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f73368056541c1" /></Relationships>
</file>

<file path=word/document.xml><?xml version="1.0" encoding="utf-8"?>
<w:document xmlns:w="http://schemas.openxmlformats.org/wordprocessingml/2006/main">
  <w:body>
    <w:p>
      <w:r>
        <w:t>S-3238.4</w:t>
      </w:r>
    </w:p>
    <w:p>
      <w:pPr>
        <w:jc w:val="center"/>
      </w:pPr>
      <w:r>
        <w:t>_______________________________________________</w:t>
      </w:r>
    </w:p>
    <w:p/>
    <w:p>
      <w:pPr>
        <w:jc w:val="center"/>
      </w:pPr>
      <w:r>
        <w:rPr>
          <w:b/>
        </w:rPr>
        <w:t>SENATE BILL 6130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Dammeier, Rolfes, Rivers, and Hargrove</w:t>
      </w:r>
    </w:p>
    <w:p/>
    <w:p>
      <w:r>
        <w:rPr>
          <w:t xml:space="preserve">Read first time 06/11/15.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constitutional basic education obligation, including reducing overreliance on local levies; amending RCW 28A.150.200, 28A.300.173, 28A.320.330, 28A.505.140, 28A.505.040, 28A.505.050, 28A.505.060, 28A.505.100, 28A.150.410, 28A.400.205, 28A.400.200, 84.52.0531, 28A.500.020, 43.09.265, 28A.175.075, 28A.230.090, 28A.300.136, and 28A.400.201; amending 2013 2nd sp.s. c 4 s 1905 (uncodified); reenacting and amending RCW 84.52.0531, 84.52.0531, 84.52.0531, 28A.500.030, and 28A.500.030; adding a new section to chapter 28A.320 RCW; adding a new section to chapter 43.09 RCW; adding a new section to chapter 41.59 RCW; adding a new section to chapter 41.56 RCW; adding new sections to chapter 28A.630 RCW; adding a new chapter to Title 28A RCW; creating new sections; recodifying RCW 28A.150.010, 28A.150.020, 28A.150.100, 28A.150.198, 28A.150.1981, 28A.150.200, 28A.150.203, 28A.150.205, 28A.150.210, 28A.150.220, 28A.150.260, 28A.150.261, 28A.150.315, 28A.150.392, 28A.150.070, 28A.150.270, 28A.150.275, 28A.150.290, 28A.150.310, 28A.150.390, 28A.150.400, and 28A.150.410; repealing RCW 28A.290.010 and 28A.290.020; providing effective dates; providing contingent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that Article IX, section 1 of the Washington state Constitution provides, "It is the paramount duty of the state to make ample provision for the education of all children residing within its borders." The legislature acknowledges that the education policies and funding provided by the legislature has not fulfilled this obligation. The legislature finds that there is not sufficient clarity in statute regarding the definition of basic education, that the permissible uses of local levy funds are not fully understood, and that the state allocation for educator salaries and benefits do not reflect the actual cost of recruiting and retaining professional teachers, which has caused school districts to subsidize salaries with local levy funds. The legislature declares that this has created uneven access to a quality education and equitable salaries across the state. The legislature intends to increase equity in the state funding of basic education and the educational opportunities provided for students across the state, create greater stability for school districts and educators, and fulfill the state's paramount constitutional duty. To accomplish these goals, the legislature has developed a plan and intends to take the following actions on a timeline established in this act:</w:t>
      </w:r>
    </w:p>
    <w:p>
      <w:pPr>
        <w:spacing w:before="0" w:after="0" w:line="408" w:lineRule="exact"/>
        <w:ind w:left="0" w:right="0" w:firstLine="576"/>
        <w:jc w:val="left"/>
      </w:pPr>
      <w:r>
        <w:rPr/>
        <w:t xml:space="preserve">(a) Clarifying the definition and state funding required for the instructional program of basic education and recodifying basic education statutes, except for those addressing the basic education categorical programs, into a single chapter;</w:t>
      </w:r>
    </w:p>
    <w:p>
      <w:pPr>
        <w:spacing w:before="0" w:after="0" w:line="408" w:lineRule="exact"/>
        <w:ind w:left="0" w:right="0" w:firstLine="576"/>
        <w:jc w:val="left"/>
      </w:pPr>
      <w:r>
        <w:rPr/>
        <w:t xml:space="preserve">(b) Creating greater clarity, transparency, and accountability procedures for monitoring the expenditures of state, federal, and local revenues, including basic and nonbasic education expenditures;</w:t>
      </w:r>
    </w:p>
    <w:p>
      <w:pPr>
        <w:spacing w:before="0" w:after="0" w:line="408" w:lineRule="exact"/>
        <w:ind w:left="0" w:right="0" w:firstLine="576"/>
        <w:jc w:val="left"/>
      </w:pPr>
      <w:r>
        <w:rPr/>
        <w:t xml:space="preserve">(c) Phasing in a streamlined and less complicated salary allocation model for certificated instructional staff that is informed by the work of the compensation technical working group and aligned to the certification progression of an educator. The use of an annual cost-of-living adjustment and a comparable wage analysis conducted every four years are intended to keep salaries for all state-funded K-12 school employees competitive and aligned with market forces;</w:t>
      </w:r>
    </w:p>
    <w:p>
      <w:pPr>
        <w:spacing w:before="0" w:after="0" w:line="408" w:lineRule="exact"/>
        <w:ind w:left="0" w:right="0" w:firstLine="576"/>
        <w:jc w:val="left"/>
      </w:pPr>
      <w:r>
        <w:rPr/>
        <w:t xml:space="preserve">(d) Reducing reliance on local levies for basic education by assuming full responsibility for providing state basic education salary allocations that are sufficient to attract and retain professional certificated instructional staff, statewide and locally;</w:t>
      </w:r>
    </w:p>
    <w:p>
      <w:pPr>
        <w:spacing w:before="0" w:after="0" w:line="408" w:lineRule="exact"/>
        <w:ind w:left="0" w:right="0" w:firstLine="576"/>
        <w:jc w:val="left"/>
      </w:pPr>
      <w:r>
        <w:rPr/>
        <w:t xml:space="preserve">(e) Providing additional specificity on how local levy funds may be expended for enhancements, which may include an enhanced salary for certificated administrators or instructional staff if for additional hours or responsibilities that are outside of their basic education duties. Such enhancements must be provided in a detailed supplemental contract;</w:t>
      </w:r>
    </w:p>
    <w:p>
      <w:pPr>
        <w:spacing w:before="0" w:after="0" w:line="408" w:lineRule="exact"/>
        <w:ind w:left="0" w:right="0" w:firstLine="576"/>
        <w:jc w:val="left"/>
      </w:pPr>
      <w:r>
        <w:rPr/>
        <w:t xml:space="preserve">(f) Improving transparency and equity among school districts by modifying a school district's levy authority to be based on assessed property values in the school district and adapting the state's local effort assistance to be based on the statewide average per pupil rate;</w:t>
      </w:r>
    </w:p>
    <w:p>
      <w:pPr>
        <w:spacing w:before="0" w:after="0" w:line="408" w:lineRule="exact"/>
        <w:ind w:left="0" w:right="0" w:firstLine="576"/>
        <w:jc w:val="left"/>
      </w:pPr>
      <w:r>
        <w:rPr/>
        <w:t xml:space="preserve">(g) Implementing the changes under this act in a manner that each school district has the flexibility to use local levies to preserve the current level of locally provided salaries until the state basic education allocation for K-12 employee salaries reaches that locally provided salary level;</w:t>
      </w:r>
    </w:p>
    <w:p>
      <w:pPr>
        <w:spacing w:before="0" w:after="0" w:line="408" w:lineRule="exact"/>
        <w:ind w:left="0" w:right="0" w:firstLine="576"/>
        <w:jc w:val="left"/>
      </w:pPr>
      <w:r>
        <w:rPr/>
        <w:t xml:space="preserve">(h) Creating the education funding council to review the changes made under this act before the changes are implemented and continuing through full implementation, and to make recommendations, if necessary, to more effectively implement the changes, avoid unintended consequences, or provide a better plan to meet the Article IX constitutional duties of the state.</w:t>
      </w:r>
    </w:p>
    <w:p>
      <w:pPr>
        <w:spacing w:before="0" w:after="0" w:line="408" w:lineRule="exact"/>
        <w:ind w:left="0" w:right="0" w:firstLine="576"/>
        <w:jc w:val="left"/>
      </w:pPr>
      <w:r>
        <w:rPr/>
        <w:t xml:space="preserve">(2) The legislature recognizes that to accomplish all of these actions requires additional sources of revenue and should not be accomplished through reductions to other parts of the state budget. Additionally, the legislature acknowledges that future legislatures may consider alternative schedules and plans to implement emerging educational research and may make additional revisions, including revisions for technical purposes and consistency in the event of mathematical or other technical errors.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CLARIFYING THE DEFINITION AND STATE FUNDING OF THE INSTRUCTIONAL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2009 c 548 s 101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 </w:t>
      </w:r>
      <w:r>
        <w:rPr>
          <w:u w:val="single"/>
        </w:rPr>
        <w:t xml:space="preserve">(as recodified by this act)</w:t>
      </w:r>
      <w:r>
        <w:rPr/>
        <w:t xml:space="preserve">;</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 </w:t>
      </w:r>
      <w:r>
        <w:t>((</w:t>
      </w:r>
      <w:r>
        <w:rPr>
          <w:strike/>
        </w:rPr>
        <w:t xml:space="preserve">and</w:t>
      </w:r>
      <w:r>
        <w:t>))</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w:t>
      </w:r>
      <w:r>
        <w:rPr>
          <w:u w:val="single"/>
        </w:rPr>
        <w:t xml:space="preserve">; and</w:t>
      </w:r>
    </w:p>
    <w:p>
      <w:pPr>
        <w:spacing w:before="0" w:after="0" w:line="408" w:lineRule="exact"/>
        <w:ind w:left="0" w:right="0" w:firstLine="576"/>
        <w:jc w:val="left"/>
      </w:pPr>
      <w:r>
        <w:rPr>
          <w:u w:val="single"/>
        </w:rPr>
        <w:t xml:space="preserve">(e) Statewide salary allocations that are competitive, market-based, and informed by periodic wage analyses of comparable occupations in accordance with section 306 of this act and phased in under RCW 28A.150.410 (as recodified by this act), for K-12 basic education staff funded under RCW 28A.150.260 (as recodified by this act) to implement the instructional program of basic education under RCW 28A.150.220 (as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school district board of directors shall fix, alter, allow, and order paid salaries and compensation for all district employees using state-provided allocations in conformance with this section.</w:t>
      </w:r>
    </w:p>
    <w:p>
      <w:pPr>
        <w:spacing w:before="0" w:after="0" w:line="408" w:lineRule="exact"/>
        <w:ind w:left="0" w:right="0" w:firstLine="576"/>
        <w:jc w:val="left"/>
      </w:pPr>
      <w:r>
        <w:rPr/>
        <w:t xml:space="preserve">(2)(a) Salaries for basic education certificated instructional staff specified in RCW 28A.150.200 and 28A.150.260 (as recodified by this act) shall not be less than the salary provided in the omnibus appropriations act in the statewide salary allocation model for an employee with a baccalaureate degree and zero years of service.</w:t>
      </w:r>
    </w:p>
    <w:p>
      <w:pPr>
        <w:spacing w:before="0" w:after="0" w:line="408" w:lineRule="exact"/>
        <w:ind w:left="0" w:right="0" w:firstLine="576"/>
        <w:jc w:val="left"/>
      </w:pPr>
      <w:r>
        <w:rPr/>
        <w:t xml:space="preserve">(b) Salaries for basic education certificated instructional staff specified in RCW 28A.150.200 and 28A.150.260 (as recodified by this act) who have an advanced degree shall not be less than the salary provided in the omnibus appropriations act in the statewide salary allocation model for an employee with an advanced degree and zero years of service.</w:t>
      </w:r>
    </w:p>
    <w:p>
      <w:pPr>
        <w:spacing w:before="0" w:after="0" w:line="408" w:lineRule="exact"/>
        <w:ind w:left="0" w:right="0" w:firstLine="576"/>
        <w:jc w:val="left"/>
      </w:pPr>
      <w:r>
        <w:rPr/>
        <w:t xml:space="preserve">(c) The actual average salary paid to basic education certificated instructional staff specified in RCW 28A.150.200 and 28A.150.260 (as recodified by this act) shall not exceed the district's average certificated instructional staff salary used for the state basic education allocations for that school year as determined pursuant to RCW 28A.150.410 (as recodified by this act).</w:t>
      </w:r>
    </w:p>
    <w:p>
      <w:pPr>
        <w:spacing w:before="0" w:after="0" w:line="408" w:lineRule="exact"/>
        <w:ind w:left="0" w:right="0" w:firstLine="576"/>
        <w:jc w:val="left"/>
      </w:pPr>
      <w:r>
        <w:rPr/>
        <w:t xml:space="preserve">(d) Fringe benefit contributions for basic education certificated instructional staff specified in RCW 28A.150.200 and 28A.150.260 (as recodified by this act) shall be included as salary under (a) of this subsection only to the extent that the district's actual average benefit contribution exceeds the amount of the insurance benefits allocation provided per certificated instructional staff unit in the state omnibus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omnibus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(3)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for basic education certificated administrative staff specified in RCW 28A.150.260 (as recodified by this act) shall be based on a two hundred twenty-day base contract. Excluding school district superintendents, the aggregate amount of the salaries provided for basic education certificated administrative salaries must not exceed the aggregate amount of the state allocation provided for basic education certificated administrative salaries, which shall include the localization factor as determined under section 306 of this act. This does not preclude the use of supplemental contracts in compliance with RCW 28A.400.200.</w:t>
      </w:r>
    </w:p>
    <w:p>
      <w:pPr>
        <w:spacing w:before="0" w:after="0" w:line="408" w:lineRule="exact"/>
        <w:ind w:left="0" w:right="0" w:firstLine="576"/>
        <w:jc w:val="left"/>
      </w:pPr>
      <w:r>
        <w:rPr/>
        <w:t xml:space="preserve">(5) The aggregate amount of the salaries provided for basic education classified staff specified in RCW 28A.150.260 (as recodified by this act) must not exceed the aggregate amount of the state allocation provided for basic education classified staff salaries, which shall include the localization factor as determined under section 306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CREATING GREATER CLARITY, TRANSPARENCY, AND ACCOUNTABILITY REGARDING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300</w:t>
      </w:r>
      <w:r>
        <w:rPr/>
        <w:t xml:space="preserve">.</w:t>
      </w:r>
      <w:r>
        <w:t xml:space="preserve">173</w:t>
      </w:r>
      <w:r>
        <w:rPr/>
        <w:t xml:space="preserve"> and 2010 c 236 s 12 are each amended to read as follows:</w:t>
      </w:r>
    </w:p>
    <w:p>
      <w:pPr>
        <w:spacing w:before="0" w:after="0" w:line="408" w:lineRule="exact"/>
        <w:ind w:left="0" w:right="0" w:firstLine="576"/>
        <w:jc w:val="left"/>
      </w:pPr>
      <w:r>
        <w:rPr>
          <w:u w:val="single"/>
        </w:rPr>
        <w:t xml:space="preserve">(1)</w:t>
      </w:r>
      <w:r>
        <w:rPr/>
        <w:t xml:space="preserve"> The office of the superintendent of public instruction shall implement and maintain an internet-based portal that provides ready public access to the state's prototypical school funding model for basic education under RCW 28A.150.260 </w:t>
      </w:r>
      <w:r>
        <w:rPr>
          <w:u w:val="single"/>
        </w:rPr>
        <w:t xml:space="preserve">(as recodified by this act)</w:t>
      </w:r>
      <w:r>
        <w:rPr/>
        <w:t xml:space="preserve">.</w:t>
      </w:r>
    </w:p>
    <w:p>
      <w:pPr>
        <w:spacing w:before="0" w:after="0" w:line="408" w:lineRule="exact"/>
        <w:ind w:left="0" w:right="0" w:firstLine="576"/>
        <w:jc w:val="left"/>
      </w:pPr>
      <w:r>
        <w:rPr>
          <w:u w:val="single"/>
        </w:rPr>
        <w:t xml:space="preserve">(2)</w:t>
      </w:r>
      <w:r>
        <w:rPr/>
        <w:t xml:space="preserve"> The portal must provide </w:t>
      </w:r>
      <w:r>
        <w:t>((</w:t>
      </w:r>
      <w:r>
        <w:rPr>
          <w:strike/>
        </w:rPr>
        <w:t xml:space="preserve">citizens</w:t>
      </w:r>
      <w:r>
        <w:t>))</w:t>
      </w:r>
      <w:r>
        <w:rPr/>
        <w:t xml:space="preserve"> the opportunity to view, for each local school building, the </w:t>
      </w:r>
      <w:r>
        <w:rPr>
          <w:u w:val="single"/>
        </w:rPr>
        <w:t xml:space="preserve">following:</w:t>
      </w:r>
    </w:p>
    <w:p>
      <w:pPr>
        <w:spacing w:before="0" w:after="0" w:line="408" w:lineRule="exact"/>
        <w:ind w:left="0" w:right="0" w:firstLine="576"/>
        <w:jc w:val="left"/>
      </w:pPr>
      <w:r>
        <w:rPr>
          <w:u w:val="single"/>
        </w:rPr>
        <w:t xml:space="preserve">(a) S</w:t>
      </w:r>
      <w:r>
        <w:rPr/>
        <w:t xml:space="preserve">taffing levels and other prototypical school funding elements that are assumed under the state funding formula</w:t>
      </w:r>
      <w:r>
        <w:t>((</w:t>
      </w:r>
      <w:r>
        <w:rPr>
          <w:strike/>
        </w:rPr>
        <w:t xml:space="preserve">. The portal must also provide</w:t>
      </w:r>
      <w:r>
        <w:t>))</w:t>
      </w:r>
      <w:r>
        <w:rPr>
          <w:u w:val="single"/>
        </w:rPr>
        <w:t xml:space="preserve">;</w:t>
      </w:r>
    </w:p>
    <w:p>
      <w:pPr>
        <w:spacing w:before="0" w:after="0" w:line="408" w:lineRule="exact"/>
        <w:ind w:left="0" w:right="0" w:firstLine="576"/>
        <w:jc w:val="left"/>
      </w:pPr>
      <w:r>
        <w:rPr>
          <w:u w:val="single"/>
        </w:rPr>
        <w:t xml:space="preserve">(b) A</w:t>
      </w:r>
      <w:r>
        <w:rPr/>
        <w:t xml:space="preserve"> matrix displaying how individual school districts are deploying those same state resources through their allocation of staff and other resources to school buildings, so that citizens are able to compare the state assumptions to district allocation decisions for each local school building</w:t>
      </w:r>
      <w:r>
        <w:rPr>
          <w:u w:val="single"/>
        </w:rPr>
        <w:t xml:space="preserve">; and</w:t>
      </w:r>
    </w:p>
    <w:p>
      <w:pPr>
        <w:spacing w:before="0" w:after="0" w:line="408" w:lineRule="exact"/>
        <w:ind w:left="0" w:right="0" w:firstLine="576"/>
        <w:jc w:val="left"/>
      </w:pPr>
      <w:r>
        <w:rPr>
          <w:u w:val="single"/>
        </w:rPr>
        <w:t xml:space="preserve">(c) Beginning with the 2016-17 school year financial data, how local levy and other funds are expended to enhance the state-provided staffing levels and other prototypical school funding elements in RCW 28A.150.260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2009 c 460 s 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 A general fund for maintenance and operation of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w:t>
      </w:r>
      <w:r>
        <w:rPr>
          <w:u w:val="single"/>
        </w:rPr>
        <w:t xml:space="preserve">(as recodified by this act)</w:t>
      </w:r>
      <w:r>
        <w:rPr/>
        <w:t xml:space="preserve">,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 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0" w:after="0" w:line="408" w:lineRule="exact"/>
        <w:ind w:left="0" w:right="0" w:firstLine="576"/>
        <w:jc w:val="left"/>
      </w:pPr>
      <w:r>
        <w:rPr>
          <w:u w:val="single"/>
        </w:rPr>
        <w:t xml:space="preserve">(6) By the 2016-17 school year, a local revenue fund shall be established for the purpose of accounting for the financial operations of a school district that are paid for from local revenue. Money deposited into the local revenue fund shall include, but not be limited to, proceeds from maintenance and operations levies as authorized by RCW 84.52.053, and local effort assistance payments from the state as authorized by RCW 84.52.0531. Expenditures from this fund shall be tracked separately to account for the usage of local funds within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w:t>
      </w:r>
      <w:r>
        <w:rPr>
          <w:u w:val="single"/>
        </w:rPr>
        <w:t xml:space="preserve">By the 2016-17 school year, the rules shall require school districts to provide separate accounting of state, federal, and local revenues and expenditures, and also separate accounting of basic education and nonbasic education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040</w:t>
      </w:r>
      <w:r>
        <w:rPr/>
        <w:t xml:space="preserve"> and 1995 c 121 s 1 are each amended to read as follows:</w:t>
      </w:r>
    </w:p>
    <w:p>
      <w:pPr>
        <w:spacing w:before="0" w:after="0" w:line="408" w:lineRule="exact"/>
        <w:ind w:left="0" w:right="0" w:firstLine="576"/>
        <w:jc w:val="left"/>
      </w:pPr>
      <w:r>
        <w:rPr>
          <w:u w:val="single"/>
        </w:rPr>
        <w:t xml:space="preserve">(1)</w:t>
      </w:r>
      <w:r>
        <w:rPr/>
        <w:t xml:space="preserve"> On or before the tenth day of July in each year, all school districts shall prepare their budget for the ensuing fiscal year. The </w:t>
      </w:r>
      <w:r>
        <w:rPr>
          <w:u w:val="single"/>
        </w:rPr>
        <w:t xml:space="preserve">annual</w:t>
      </w:r>
      <w:r>
        <w:rPr/>
        <w:t xml:space="preserve"> budget </w:t>
      </w:r>
      <w:r>
        <w:rPr>
          <w:u w:val="single"/>
        </w:rPr>
        <w:t xml:space="preserve">development process</w:t>
      </w:r>
      <w:r>
        <w:rPr/>
        <w:t xml:space="preserve"> shall </w:t>
      </w:r>
      <w:r>
        <w:rPr>
          <w:u w:val="single"/>
        </w:rPr>
        <w:t xml:space="preserve">include the development or update of a four-year budget outlook that includes a four-year enrollment projection.</w:t>
      </w:r>
    </w:p>
    <w:p>
      <w:pPr>
        <w:spacing w:before="0" w:after="0" w:line="408" w:lineRule="exact"/>
        <w:ind w:left="0" w:right="0" w:firstLine="576"/>
        <w:jc w:val="left"/>
      </w:pPr>
      <w:r>
        <w:rPr>
          <w:u w:val="single"/>
        </w:rPr>
        <w:t xml:space="preserve">(2) The completed budget must include a summary of the four-year budget outlook and four-year enrollment projection and</w:t>
      </w:r>
      <w:r>
        <w:rPr/>
        <w:t xml:space="preserve"> set forth the complete financial plan of the district for the ensuing fiscal year.</w:t>
      </w:r>
    </w:p>
    <w:p>
      <w:pPr>
        <w:spacing w:before="0" w:after="0" w:line="408" w:lineRule="exact"/>
        <w:ind w:left="0" w:right="0" w:firstLine="576"/>
        <w:jc w:val="left"/>
      </w:pPr>
      <w:r>
        <w:rPr>
          <w:u w:val="single"/>
        </w:rPr>
        <w:t xml:space="preserve">(3)(a)</w:t>
      </w:r>
      <w:r>
        <w:rPr/>
        <w:t xml:space="preserve"> Upon completion of their budgets, every school district shall </w:t>
      </w:r>
      <w:r>
        <w:rPr>
          <w:u w:val="single"/>
        </w:rPr>
        <w:t xml:space="preserve">electronically</w:t>
      </w:r>
      <w:r>
        <w:rPr/>
        <w:t xml:space="preserve"> publish a notice stating that the district has completed the budget, </w:t>
      </w:r>
      <w:r>
        <w:rPr>
          <w:u w:val="single"/>
        </w:rPr>
        <w:t xml:space="preserve">posted it electronically,</w:t>
      </w:r>
      <w:r>
        <w:rPr/>
        <w:t xml:space="preserve"> placed it on file in the school district administration office, and that a copy </w:t>
      </w:r>
      <w:r>
        <w:t>((</w:t>
      </w:r>
      <w:r>
        <w:rPr>
          <w:strike/>
        </w:rPr>
        <w:t xml:space="preserve">thereof</w:t>
      </w:r>
      <w:r>
        <w:t>))</w:t>
      </w:r>
      <w:r>
        <w:rPr/>
        <w:t xml:space="preserve"> </w:t>
      </w:r>
      <w:r>
        <w:rPr>
          <w:u w:val="single"/>
        </w:rPr>
        <w:t xml:space="preserve">of the budget and a summary of the four-year outlook and enrollment projection</w:t>
      </w:r>
      <w:r>
        <w:rPr/>
        <w:t xml:space="preserve"> will be furnished to any person who calls upon the district for it. </w:t>
      </w:r>
      <w:r>
        <w:t>((</w:t>
      </w:r>
      <w:r>
        <w:rPr>
          <w:strike/>
        </w:rPr>
        <w:t xml:space="preserve">The district shall provide a sufficient number of copies of the budget to meet the reasonable demands of the public.</w:t>
      </w:r>
      <w:r>
        <w:t>))</w:t>
      </w:r>
    </w:p>
    <w:p>
      <w:pPr>
        <w:spacing w:before="0" w:after="0" w:line="408" w:lineRule="exact"/>
        <w:ind w:left="0" w:right="0" w:firstLine="576"/>
        <w:jc w:val="left"/>
      </w:pPr>
      <w:r>
        <w:rPr>
          <w:u w:val="single"/>
        </w:rPr>
        <w:t xml:space="preserve">(b)</w:t>
      </w:r>
      <w:r>
        <w:rPr/>
        <w:t xml:space="preserve"> School districts shall submit one copy of their budget </w:t>
      </w:r>
      <w:r>
        <w:rPr>
          <w:u w:val="single"/>
        </w:rPr>
        <w:t xml:space="preserve">and the four-year budget outlook summary and the four-year enrollment projection</w:t>
      </w:r>
      <w:r>
        <w:rPr/>
        <w:t xml:space="preserve"> to their educational service districts </w:t>
      </w:r>
      <w:r>
        <w:rPr>
          <w:u w:val="single"/>
        </w:rPr>
        <w:t xml:space="preserve">and the office of the superintendent of public instruction</w:t>
      </w:r>
      <w:r>
        <w:rPr/>
        <w:t xml:space="preserve"> for review and comment by July 10th. The superintendent of public instruction may delay the date in this section if the state's operating budget is not finally approved by the legislature until after June 1st.</w:t>
      </w:r>
    </w:p>
    <w:p>
      <w:pPr>
        <w:spacing w:before="0" w:after="0" w:line="408" w:lineRule="exact"/>
        <w:ind w:left="0" w:right="0" w:firstLine="576"/>
        <w:jc w:val="left"/>
      </w:pPr>
      <w:r>
        <w:rPr>
          <w:u w:val="single"/>
        </w:rPr>
        <w:t xml:space="preserve">(c) The office of the superintendent of public instruction shall consider the information provided under (b) of this subsection when ranking each school district by the financial health of the school district in order to provide information for districts to avoid potential financial difficulty, insolvency, or binding conditions.</w:t>
      </w:r>
    </w:p>
    <w:p>
      <w:pPr>
        <w:spacing w:before="0" w:after="0" w:line="408" w:lineRule="exact"/>
        <w:ind w:left="0" w:right="0" w:firstLine="576"/>
        <w:jc w:val="left"/>
      </w:pPr>
      <w:r>
        <w:rPr>
          <w:u w:val="single"/>
        </w:rPr>
        <w:t xml:space="preserve">(d) Beginning in the 2018-19 school year as the state begins to implement the revised salary allocation model and through the 2024-25 school year, the office of the superintendent of public instruction must present information to the legislature on whether any districts are trending towards potential financial difficulty, insolvency, or binding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050</w:t>
      </w:r>
      <w:r>
        <w:rPr/>
        <w:t xml:space="preserve"> and 1995 c 121 s 2 are each amended to read as follows:</w:t>
      </w:r>
    </w:p>
    <w:p>
      <w:pPr>
        <w:spacing w:before="0" w:after="0" w:line="408" w:lineRule="exact"/>
        <w:ind w:left="0" w:right="0" w:firstLine="576"/>
        <w:jc w:val="left"/>
      </w:pPr>
      <w:r>
        <w:rPr>
          <w:u w:val="single"/>
        </w:rPr>
        <w:t xml:space="preserve">(1)</w:t>
      </w:r>
      <w:r>
        <w:rPr/>
        <w:t xml:space="preserve"> Upon completion of their budgets as provided in RCW 28A.505.040, every school district shall publish a notice stating that the board of directors will meet for the purpose of fixing and adopting the budget of the district for the ensuing fiscal year.</w:t>
      </w:r>
    </w:p>
    <w:p>
      <w:pPr>
        <w:spacing w:before="0" w:after="0" w:line="408" w:lineRule="exact"/>
        <w:ind w:left="0" w:right="0" w:firstLine="576"/>
        <w:jc w:val="left"/>
      </w:pPr>
      <w:r>
        <w:rPr>
          <w:u w:val="single"/>
        </w:rPr>
        <w:t xml:space="preserve">(2)</w:t>
      </w:r>
      <w:r>
        <w:rPr/>
        <w:t xml:space="preserve"> Such notice shall designate the date, time, and place of said meeting which shall occur no later than the thirty-first day of August for first-class school districts, and the first day of August for second-class school districts.</w:t>
      </w:r>
    </w:p>
    <w:p>
      <w:pPr>
        <w:spacing w:before="0" w:after="0" w:line="408" w:lineRule="exact"/>
        <w:ind w:left="0" w:right="0" w:firstLine="576"/>
        <w:jc w:val="left"/>
      </w:pPr>
      <w:r>
        <w:rPr>
          <w:u w:val="single"/>
        </w:rPr>
        <w:t xml:space="preserve">(3)</w:t>
      </w:r>
      <w:r>
        <w:rPr/>
        <w:t xml:space="preserve"> The notice shall also state that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w:t>
      </w:r>
      <w:r>
        <w:rPr>
          <w:u w:val="single"/>
        </w:rPr>
        <w:t xml:space="preserve">, the four-year budget outlook summary, and the four-year enrollment projection</w:t>
      </w:r>
      <w:r>
        <w:rPr/>
        <w:t xml:space="preserve">. </w:t>
      </w:r>
      <w:r>
        <w:t>((</w:t>
      </w:r>
      <w:r>
        <w:rPr>
          <w:strike/>
        </w:rPr>
        <w:t xml:space="preserve">Said</w:t>
      </w:r>
      <w:r>
        <w:t>))</w:t>
      </w:r>
      <w:r>
        <w:rPr/>
        <w:t xml:space="preserve"> </w:t>
      </w:r>
      <w:r>
        <w:rPr>
          <w:u w:val="single"/>
        </w:rPr>
        <w:t xml:space="preserve">The</w:t>
      </w:r>
      <w:r>
        <w:rPr/>
        <w:t xml:space="preserve"> notice shall be </w:t>
      </w:r>
      <w:r>
        <w:rPr>
          <w:u w:val="single"/>
        </w:rPr>
        <w:t xml:space="preserve">electronically</w:t>
      </w:r>
      <w:r>
        <w:rPr/>
        <w:t xml:space="preserve"> published </w:t>
      </w:r>
      <w:r>
        <w:rPr>
          <w:u w:val="single"/>
        </w:rPr>
        <w:t xml:space="preserve">and published</w:t>
      </w:r>
      <w:r>
        <w:rPr/>
        <w:t xml:space="preserve"> at least once each week for two consecutive weeks in a newspaper of general circulation in the district, or, if there be none, in a newspaper of general circulation in the county or counties in which such district is a part. The last notice shall be published no later than seven days immediately prior to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060</w:t>
      </w:r>
      <w:r>
        <w:rPr/>
        <w:t xml:space="preserve"> and 1990 c 33 s 418 are each amended to read as follows:</w:t>
      </w:r>
    </w:p>
    <w:p>
      <w:pPr>
        <w:spacing w:before="0" w:after="0" w:line="408" w:lineRule="exact"/>
        <w:ind w:left="0" w:right="0" w:firstLine="576"/>
        <w:jc w:val="left"/>
      </w:pPr>
      <w:r>
        <w:rPr>
          <w:u w:val="single"/>
        </w:rPr>
        <w:t xml:space="preserve">(1)</w:t>
      </w:r>
      <w:r>
        <w:rPr/>
        <w:t xml:space="preserve"> On the date given in said notice as provided in RCW 28A.505.050 the school district board of directors shall meet at the time and place designated.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w:t>
      </w:r>
      <w:r>
        <w:rPr>
          <w:u w:val="single"/>
        </w:rPr>
        <w:t xml:space="preserve">, the four-year budget outlook summary, and the four-year enrollment projection</w:t>
      </w:r>
      <w:r>
        <w:rPr/>
        <w:t xml:space="preserve">.</w:t>
      </w:r>
    </w:p>
    <w:p>
      <w:pPr>
        <w:spacing w:before="0" w:after="0" w:line="408" w:lineRule="exact"/>
        <w:ind w:left="0" w:right="0" w:firstLine="576"/>
        <w:jc w:val="left"/>
      </w:pPr>
      <w:r>
        <w:rPr>
          <w:u w:val="single"/>
        </w:rPr>
        <w:t xml:space="preserve">(2)</w:t>
      </w:r>
      <w:r>
        <w:rPr/>
        <w:t xml:space="preserve"> Such hearing may be continued not to exceed a total of two days: PROVIDED, That the budget must be adopted no later than August 31st in first-class school districts, and not later than August 1st in second-class school districts.</w:t>
      </w:r>
    </w:p>
    <w:p>
      <w:pPr>
        <w:spacing w:before="0" w:after="0" w:line="408" w:lineRule="exact"/>
        <w:ind w:left="0" w:right="0" w:firstLine="576"/>
        <w:jc w:val="left"/>
      </w:pPr>
      <w:r>
        <w:rPr>
          <w:u w:val="single"/>
        </w:rPr>
        <w:t xml:space="preserve">(3)</w:t>
      </w:r>
      <w:r>
        <w:rPr/>
        <w:t xml:space="preserve"> Upon conclusion of the hearing, the board of directors shall fix and determine the appropriation from each fund contained in the budget separately, and shall by resolution adopt the budget</w:t>
      </w:r>
      <w:r>
        <w:rPr>
          <w:u w:val="single"/>
        </w:rPr>
        <w:t xml:space="preserve">, the four-year budget outlook summary, the four-year enrollment projection,</w:t>
      </w:r>
      <w:r>
        <w:rPr/>
        <w:t xml:space="preserve"> and the appropriations as so finally determined, and enter the same in the official minutes of the board: PROVIDED, That first-class school districts shall file copies of their adopted budget with their educational service district no later than September 3rd, and second-class school districts shall forward copies of their adopted budget to their educational service district no later than August 3rd for review, alteration</w:t>
      </w:r>
      <w:r>
        <w:rPr>
          <w:u w:val="single"/>
        </w:rPr>
        <w:t xml:space="preserve">,</w:t>
      </w:r>
      <w:r>
        <w:rPr/>
        <w:t xml:space="preserve"> and approval as provided for in RCW 28A.505.070 by the budget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100</w:t>
      </w:r>
      <w:r>
        <w:rPr/>
        <w:t xml:space="preserve"> and 1990 c 33 s 420 are each amended to read as follows:</w:t>
      </w:r>
    </w:p>
    <w:p>
      <w:pPr>
        <w:spacing w:before="0" w:after="0" w:line="408" w:lineRule="exact"/>
        <w:ind w:left="0" w:right="0" w:firstLine="576"/>
        <w:jc w:val="left"/>
      </w:pPr>
      <w:r>
        <w:rPr>
          <w:u w:val="single"/>
        </w:rPr>
        <w:t xml:space="preserve">(1)</w:t>
      </w:r>
      <w:r>
        <w:rPr/>
        <w:t xml:space="preserve"> The budget shall set forth the estimated revenues for the ensuing fiscal year, the estimated revenues </w:t>
      </w:r>
      <w:r>
        <w:rPr>
          <w:u w:val="single"/>
        </w:rPr>
        <w:t xml:space="preserve">from all sources</w:t>
      </w:r>
      <w:r>
        <w:rPr/>
        <w:t xml:space="preserve"> for the fiscal year current at the time of budget preparation, the actual revenues for the last completed fiscal year, and the reserved and unreserved fund balances for each year. The estimated revenues from all sources for the ensuing fiscal year shall not include any revenue not anticipated to be available during that fiscal year: PROVIDED, That school districts, pursuant to RCW 28A.505.110</w:t>
      </w:r>
      <w:r>
        <w:rPr>
          <w:u w:val="single"/>
        </w:rPr>
        <w:t xml:space="preserve">,</w:t>
      </w:r>
      <w:r>
        <w:rPr/>
        <w:t xml:space="preserve"> can be granted permission by the superintendent of public instruction to include as revenues in their budgets, receivables collectible in future fiscal years.</w:t>
      </w:r>
    </w:p>
    <w:p>
      <w:pPr>
        <w:spacing w:before="0" w:after="0" w:line="408" w:lineRule="exact"/>
        <w:ind w:left="0" w:right="0" w:firstLine="576"/>
        <w:jc w:val="left"/>
      </w:pPr>
      <w:r>
        <w:rPr>
          <w:u w:val="single"/>
        </w:rPr>
        <w:t xml:space="preserve">(2)(a)</w:t>
      </w:r>
      <w:r>
        <w:rPr/>
        <w:t xml:space="preserve"> The budget shall set forth by detailed items or classes the estimated expenditures for the ensuing fiscal year, the estimated expenditures for the fiscal year current at the time of budget preparation, and the actual expenditures for the last completed fiscal year.</w:t>
      </w:r>
    </w:p>
    <w:p>
      <w:pPr>
        <w:spacing w:before="0" w:after="0" w:line="408" w:lineRule="exact"/>
        <w:ind w:left="0" w:right="0" w:firstLine="576"/>
        <w:jc w:val="left"/>
      </w:pPr>
      <w:r>
        <w:rPr>
          <w:u w:val="single"/>
        </w:rPr>
        <w:t xml:space="preserve">(b) The budget shall set forth the state-funded salary amounts, locally funded salary amounts, t</w:t>
      </w:r>
      <w:r>
        <w:rPr/>
        <w:t xml:space="preserve">otal salary amounts, full-time equivalents</w:t>
      </w:r>
      <w:r>
        <w:t>((</w:t>
      </w:r>
      <w:r>
        <w:rPr>
          <w:strike/>
        </w:rPr>
        <w:t xml:space="preserve">,</w:t>
      </w:r>
      <w:r>
        <w:t>))</w:t>
      </w:r>
      <w:r>
        <w:rPr/>
        <w:t xml:space="preserve"> </w:t>
      </w:r>
      <w:r>
        <w:rPr>
          <w:u w:val="single"/>
        </w:rPr>
        <w:t xml:space="preserve">for each individual certificated instructional staff, certificated administrative staff, and classified staff;</w:t>
      </w:r>
      <w:r>
        <w:rPr/>
        <w:t xml:space="preserve"> and the high, low, and average annual salaries, </w:t>
      </w:r>
      <w:r>
        <w:rPr>
          <w:u w:val="single"/>
        </w:rPr>
        <w:t xml:space="preserve">which</w:t>
      </w:r>
      <w:r>
        <w:rPr/>
        <w:t xml:space="preserve"> shall be displayed by job classification within each budget classification. </w:t>
      </w:r>
      <w:r>
        <w:t>((</w:t>
      </w:r>
      <w:r>
        <w:rPr>
          <w:strike/>
        </w:rPr>
        <w:t xml:space="preserve">If individual salaries within each job classification are not displayed, districts shall provide the individual salaries together with the title or position of the recipient and the total amounts of salary under each budget class upon request.</w:t>
      </w:r>
      <w:r>
        <w:t>))</w:t>
      </w:r>
      <w:r>
        <w:rPr/>
        <w:t xml:space="preserve"> </w:t>
      </w:r>
      <w:r>
        <w:rPr>
          <w:u w:val="single"/>
        </w:rPr>
        <w:t xml:space="preserve">Additionally, the district's s</w:t>
      </w:r>
      <w:r>
        <w:rPr/>
        <w:t xml:space="preserve">alary schedules shall be displayed.</w:t>
      </w:r>
    </w:p>
    <w:p>
      <w:pPr>
        <w:spacing w:before="0" w:after="0" w:line="408" w:lineRule="exact"/>
        <w:ind w:left="0" w:right="0" w:firstLine="576"/>
        <w:jc w:val="left"/>
      </w:pPr>
      <w:r>
        <w:rPr>
          <w:u w:val="single"/>
        </w:rPr>
        <w:t xml:space="preserve">(3)</w:t>
      </w:r>
      <w:r>
        <w:rPr/>
        <w:t xml:space="preserve"> In districts where negotiations have not been completed, the district may budget the salaries at the current year's rate and restrict fund balance for the amount of anticipated increase in salaries, so long as an explanation shall be attached to the budget on such restriction of fund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is encouraged to annually use the four-year budget outlook and the four-year enrollment projection developed under RCW 28A.505.140 to inform the school district's decisions regarding the district's instructional priorities and program offerings and to communicate this information to the local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local funds are not being expended for basic education purposes except for locally provided salaries under section 304(3) of this act, the state auditor's regular financial audits of school districts must include a review of the expenditure of local levy funds, including any supplemental contracts entered into under RCW 28A.400.200.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PHASE-IN PLAN FOR EDUCATOR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intends to assume the responsibility for funding basic education salaries by implementing a plan to phase in a modified version of the compensation working group's recommendations for a revised compensation system. The plan includes an increase in the state allocation for base salaries, a localization factor for all staff in order to attract and retain quality educators and other school employees to Washington schools, and other actions to maintain competitive salaries. The legislature intends to begin the phase in during the 2018-19 school year and complete the phase in by the 2021-22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in the 2018-19 school year, the legislature shall provide sufficient funds for whichever is greater:</w:t>
      </w:r>
    </w:p>
    <w:p>
      <w:pPr>
        <w:spacing w:before="0" w:after="0" w:line="408" w:lineRule="exact"/>
        <w:ind w:left="0" w:right="0" w:firstLine="576"/>
        <w:jc w:val="left"/>
      </w:pPr>
      <w:r>
        <w:rPr/>
        <w:t xml:space="preserve">(i) The certificated administrative and classified salary allocation amounts shown on LEAP Document 2 for the 2018-19 school year; or</w:t>
      </w:r>
    </w:p>
    <w:p>
      <w:pPr>
        <w:spacing w:before="0" w:after="0" w:line="408" w:lineRule="exact"/>
        <w:ind w:left="0" w:right="0" w:firstLine="576"/>
        <w:jc w:val="left"/>
      </w:pPr>
      <w:r>
        <w:rPr/>
        <w:t xml:space="preserve">(ii) The average state salary allocation amounts for basic education state-funded certificated administrative staff and classified staff units per full-time equivalent as follows:</w:t>
      </w:r>
    </w:p>
    <w:p>
      <w:pPr>
        <w:spacing w:before="120" w:after="0" w:line="408" w:lineRule="exact"/>
        <w:ind w:left="0" w:right="0" w:firstLine="0"/>
        <w:jc w:val="left"/>
        <w:tabs>
          <w:tab w:val="right" w:leader="dot" w:pos="9936"/>
        </w:tabs>
      </w:pPr>
      <w:r>
        <w:rPr/>
        <w:t xml:space="preserve">Certificated administrative staff</w:t>
      </w:r>
      <w:r>
        <w:tab/>
      </w:r>
      <w:r>
        <w:rPr/>
        <w:t xml:space="preserve">$99,765</w:t>
      </w:r>
    </w:p>
    <w:p>
      <w:pPr>
        <w:spacing w:before="0" w:after="0" w:line="408" w:lineRule="exact"/>
        <w:ind w:left="0" w:right="0" w:firstLine="0"/>
        <w:jc w:val="left"/>
        <w:tabs>
          <w:tab w:val="right" w:leader="dot" w:pos="9936"/>
        </w:tabs>
      </w:pPr>
      <w:r>
        <w:rPr/>
        <w:t xml:space="preserve">Classified staff</w:t>
      </w:r>
      <w:r>
        <w:tab/>
      </w:r>
      <w:r>
        <w:rPr/>
        <w:t xml:space="preserve">$43,153</w:t>
      </w:r>
    </w:p>
    <w:p>
      <w:pPr>
        <w:spacing w:before="120" w:after="0" w:line="408" w:lineRule="exact"/>
        <w:ind w:left="0" w:right="0" w:firstLine="576"/>
        <w:jc w:val="left"/>
      </w:pPr>
      <w:r>
        <w:rPr/>
        <w:t xml:space="preserve">(b) The minimum allocations provided in (a) of this subsection shall be enhanced in a linear fashion to provide sufficient state funds for the average state salary allocations for basic education state-funded certificated administrative staff and classified staff units per full-time equivalent in the 2021-22 school year as follows:</w:t>
      </w:r>
    </w:p>
    <w:p>
      <w:pPr>
        <w:spacing w:before="120" w:after="0" w:line="408" w:lineRule="exact"/>
        <w:ind w:left="0" w:right="0" w:firstLine="0"/>
        <w:jc w:val="left"/>
        <w:tabs>
          <w:tab w:val="right" w:leader="dot" w:pos="9936"/>
        </w:tabs>
      </w:pPr>
      <w:r>
        <w:rPr/>
        <w:t xml:space="preserve">Certificated administrative staff</w:t>
      </w:r>
      <w:r>
        <w:tab/>
      </w:r>
      <w:r>
        <w:rPr/>
        <w:t xml:space="preserve">$105,158</w:t>
      </w:r>
    </w:p>
    <w:p>
      <w:pPr>
        <w:spacing w:before="0" w:after="0" w:line="408" w:lineRule="exact"/>
        <w:ind w:left="0" w:right="0" w:firstLine="0"/>
        <w:jc w:val="left"/>
        <w:tabs>
          <w:tab w:val="right" w:leader="dot" w:pos="9936"/>
        </w:tabs>
      </w:pPr>
      <w:r>
        <w:rPr/>
        <w:t xml:space="preserve">Classified staff</w:t>
      </w:r>
      <w:r>
        <w:tab/>
      </w:r>
      <w:r>
        <w:rPr/>
        <w:t xml:space="preserve">$45,486</w:t>
      </w:r>
    </w:p>
    <w:p>
      <w:pPr>
        <w:spacing w:before="120" w:after="0" w:line="408" w:lineRule="exact"/>
        <w:ind w:left="0" w:right="0" w:firstLine="576"/>
        <w:jc w:val="left"/>
      </w:pPr>
      <w:r>
        <w:rPr/>
        <w:t xml:space="preserve">(2) The allocations established in subsection (1) of this section shall be adjusted for the following:</w:t>
      </w:r>
    </w:p>
    <w:p>
      <w:pPr>
        <w:spacing w:before="0" w:after="0" w:line="408" w:lineRule="exact"/>
        <w:ind w:left="0" w:right="0" w:firstLine="576"/>
        <w:jc w:val="left"/>
      </w:pPr>
      <w:r>
        <w:rPr/>
        <w:t xml:space="preserve">(a) Cost-of-living increases in accordance with RCW 28A.400.205 and as provided in the omnibus appropriations act; and</w:t>
      </w:r>
    </w:p>
    <w:p>
      <w:pPr>
        <w:spacing w:before="0" w:after="0" w:line="408" w:lineRule="exact"/>
        <w:ind w:left="0" w:right="0" w:firstLine="576"/>
        <w:jc w:val="left"/>
      </w:pPr>
      <w:r>
        <w:rPr/>
        <w:t xml:space="preserve">(b) A localization factor in accordance with section 306 of this act.</w:t>
      </w:r>
    </w:p>
    <w:p>
      <w:pPr>
        <w:spacing w:before="0" w:after="0" w:line="408" w:lineRule="exact"/>
        <w:ind w:left="0" w:right="0" w:firstLine="576"/>
        <w:jc w:val="left"/>
      </w:pPr>
      <w:r>
        <w:rPr/>
        <w:t xml:space="preserve">(3) This section takes effect only if a revenue source or combination of revenue sources are enacted and take effect by January 1, 2018, that generate enough additional state revenue to fully fund the increased salary allocations established in this section and sections 303 through 305 of this act in a manner that meets the phase-in requirements established in those sections. The office of financial management shall establish the revenue values required by this section and sections 303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0" w:after="0" w:line="408" w:lineRule="exact"/>
        <w:ind w:left="0" w:right="0" w:firstLine="576"/>
        <w:jc w:val="left"/>
      </w:pPr>
      <w:r>
        <w:rPr/>
        <w:t xml:space="preserve">(4) This section expires August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w:t>
      </w:r>
      <w:r>
        <w:t>((</w:t>
      </w:r>
      <w:r>
        <w:rPr>
          <w:strike/>
        </w:rPr>
        <w:t xml:space="preserve">schedule</w:t>
      </w:r>
      <w:r>
        <w:t>))</w:t>
      </w:r>
      <w:r>
        <w:rPr/>
        <w:t xml:space="preserve"> </w:t>
      </w:r>
      <w:r>
        <w:rPr>
          <w:u w:val="single"/>
        </w:rPr>
        <w:t xml:space="preserve">model</w:t>
      </w:r>
      <w:r>
        <w:rPr/>
        <w:t xml:space="preserve">, for allocation purposes only((</w:t>
      </w:r>
      <w:r>
        <w:rPr>
          <w:strike/>
        </w:rPr>
        <w:t xml:space="preserve">, to be</w:t>
      </w:r>
      <w:r>
        <w:rPr/>
        <w:t xml:space="preserve">)) </w:t>
      </w:r>
      <w:r>
        <w:rPr>
          <w:u w:val="single"/>
        </w:rPr>
        <w:t xml:space="preserve">and</w:t>
      </w:r>
      <w:r>
        <w:rPr/>
        <w:t xml:space="preserve"> used to distribute funds for basic education certificated instructional staff salaries under RCW 28A.150.260 </w:t>
      </w:r>
      <w:r>
        <w:rPr>
          <w:u w:val="single"/>
        </w:rPr>
        <w:t xml:space="preserve">(as recodified by this act)</w:t>
      </w:r>
      <w:r>
        <w:rPr/>
        <w:t xml:space="preserve">. For the purposes of this section, the staff allocations for classroom teachers, teacher librarians, guidance counselors, and student health services staff under RCW 28A.150.260 </w:t>
      </w:r>
      <w:r>
        <w:rPr>
          <w:u w:val="single"/>
        </w:rPr>
        <w:t xml:space="preserve">(as recodified by this act)</w:t>
      </w:r>
      <w:r>
        <w:rPr/>
        <w:t xml:space="preserve">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w:t>
      </w:r>
      <w:r>
        <w:t>((</w:t>
      </w:r>
      <w:r>
        <w:rPr>
          <w:strike/>
        </w:rPr>
        <w:t xml:space="preserve">schedule</w:t>
      </w:r>
      <w:r>
        <w:t>))</w:t>
      </w:r>
      <w:r>
        <w:rPr/>
        <w:t xml:space="preserve"> </w:t>
      </w:r>
      <w:r>
        <w:rPr>
          <w:u w:val="single"/>
        </w:rPr>
        <w:t xml:space="preserve">model</w:t>
      </w:r>
      <w:r>
        <w:rPr/>
        <w:t xml:space="preserve"> and related documents, conditions, and limitations established by the omnibus appropriations act.</w:t>
      </w:r>
    </w:p>
    <w:p>
      <w:pPr>
        <w:spacing w:before="0" w:after="0" w:line="408" w:lineRule="exact"/>
        <w:ind w:left="0" w:right="0" w:firstLine="576"/>
        <w:jc w:val="left"/>
      </w:pPr>
      <w:r>
        <w:rPr/>
        <w:t xml:space="preserve">(3) Beginning January 1, 1992, </w:t>
      </w:r>
      <w:r>
        <w:rPr>
          <w:u w:val="single"/>
        </w:rPr>
        <w:t xml:space="preserve">and until the 2021-22 school year,</w:t>
      </w:r>
      <w:r>
        <w:rPr/>
        <w:t xml:space="preserve"> no more than ninety college quarter-hour credits received by any employee after the baccalaureate degree may be used to determine compensation allocations under the state salary allocation </w:t>
      </w:r>
      <w:r>
        <w:t>((</w:t>
      </w:r>
      <w:r>
        <w:rPr>
          <w:strike/>
        </w:rPr>
        <w:t xml:space="preserve">schedule</w:t>
      </w:r>
      <w:r>
        <w:t>))</w:t>
      </w:r>
      <w:r>
        <w:rPr/>
        <w:t xml:space="preserve"> </w:t>
      </w:r>
      <w:r>
        <w:rPr>
          <w:u w:val="single"/>
        </w:rPr>
        <w:t xml:space="preserve">model</w:t>
      </w:r>
      <w:r>
        <w:rPr/>
        <w:t xml:space="preserv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w:t>
      </w:r>
      <w:r>
        <w:rPr>
          <w:u w:val="single"/>
        </w:rPr>
        <w:t xml:space="preserve">For the 2018-19 school year through the 2021-22 school year, a revised statewide salary allocation model as provided in section 304 of this act shall be phased in for certificated instructional staff.</w:t>
      </w:r>
    </w:p>
    <w:p>
      <w:pPr>
        <w:spacing w:before="0" w:after="0" w:line="408" w:lineRule="exact"/>
        <w:ind w:left="0" w:right="0" w:firstLine="576"/>
        <w:jc w:val="left"/>
      </w:pPr>
      <w:r>
        <w:rPr>
          <w:u w:val="single"/>
        </w:rPr>
        <w:t xml:space="preserve">(5)(a) Beginning in the 2021-22 school year and thereafter, a beginning certificated instructional staff with an entry-level residency certificate may remain on a residency certificate for up to nine years at the same salary allocation, although there are different levels of salary allocations for residency certificate holders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(b) For the school year immediately following a certificated instructional staff's attainment of a professional certificate or advanced degree, the salary allocated for that staff must increase to reflect the salaries for a professional or continuing certificate or advanced degree in the state salary allocation model. A minimum of three years of experience is required to make the progression from the residency certification to the professional certification and the corresponding step on the salary allocation model.</w:t>
      </w:r>
    </w:p>
    <w:p>
      <w:pPr>
        <w:spacing w:before="0" w:after="0" w:line="408" w:lineRule="exact"/>
        <w:ind w:left="0" w:right="0" w:firstLine="576"/>
        <w:jc w:val="left"/>
      </w:pPr>
      <w:r>
        <w:rPr>
          <w:u w:val="single"/>
        </w:rPr>
        <w:t xml:space="preserve">(c) For certificated instructional staff with a professional or continuing certificate, there are different levels of salary allocations for staff who have a bachelor's degree and staff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(d) After nine years of experience, inclusive of the years with an initial or residency certificate, an additional salary increase must be allocated for a certificated instructional staff member who has achieved and retained the professional or continuing certificate.</w:t>
      </w:r>
    </w:p>
    <w:p>
      <w:pPr>
        <w:spacing w:before="0" w:after="0" w:line="408" w:lineRule="exact"/>
        <w:ind w:left="0" w:right="0" w:firstLine="576"/>
        <w:jc w:val="left"/>
      </w:pPr>
      <w:r>
        <w:rPr>
          <w:u w:val="single"/>
        </w:rPr>
        <w:t xml:space="preserve">(e) The state must provide sufficient funding to provide a localization factor applied to the base salary amounts as identified in the omnibus appropriations act. The localization factor must be calculated every four years in accordance with section 306 of this act.</w:t>
      </w:r>
    </w:p>
    <w:p>
      <w:pPr>
        <w:spacing w:before="0" w:after="120" w:line="408" w:lineRule="exact"/>
        <w:ind w:left="0" w:right="0" w:firstLine="576"/>
        <w:jc w:val="left"/>
      </w:pPr>
      <w:r>
        <w:rPr>
          <w:u w:val="single"/>
        </w:rPr>
        <w:t xml:space="preserve">(f) The revised statewide salary allocation model under this section is based on the following framework:</w:t>
      </w:r>
    </w:p>
    <w:tbl>
      <w:tblPr>
        <w:tblW w:w="0" w:type="auto"/>
        <w:jc w:val="right"/>
        <w:tcMar>
          <w:tblCellMar>
            <w:top w:w="0" w:type="dxa"/>
          </w:tblCellMar>
        </w:tcMar>
        <w:tcMar>
          <w:tblCellMar>
            <w:left w:w="70" w:type="dxa"/>
            <w:right w:w="70" w:type="dxa"/>
          </w:tblCellMar>
        </w:tcMar>
      </w:tblPr>
      <w:tblGrid>
        <w:gridCol w:w="1700"/>
        <w:gridCol w:w="1680"/>
        <w:gridCol w:w="1680"/>
        <w:gridCol w:w="1700"/>
        <w:gridCol w:w="1700"/>
        <w:gridCol w:w="1700"/>
      </w:tblGrid>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Year of Teaching</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Years of Experience</w:t>
            </w:r>
          </w:p>
        </w:tc>
        <w:tc>
          <w:tcPr>
            <w:gridSpan w:val="2"/>
            <w:tcW w:w="33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Residency/Initial</w:t>
            </w:r>
          </w:p>
        </w:tc>
        <w:tc>
          <w:tcPr>
            <w:gridSpan w:val="2"/>
            <w:tcW w:w="34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Professional/Continuing</w:t>
            </w: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Bachelor's Degree</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Advanced Degree</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Bachelor's Degree</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Advanced Degree</w:t>
            </w: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1st</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0</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1.0000</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1.0800</w:t>
            </w:r>
          </w:p>
        </w:tc>
        <w:tc>
          <w:tcPr>
            <w:tcW w:w="1700" w:type="dxa"/>
            <w:vAlign w:val="top"/>
          </w:tcPr>
          <w:p>
            <w:pPr>
              <w:spacing w:before="0" w:after="0" w:line="408" w:lineRule="exact"/>
              <w:ind w:left="0" w:right="0" w:firstLine="0"/>
              <w:jc w:val="left"/>
            </w:pPr>
          </w:p>
        </w:tc>
        <w:tc>
          <w:tcPr>
            <w:tcW w:w="1700" w:type="dxa"/>
            <w:vAlign w:val="top"/>
            <w:tcBorders>
              <w:top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2nd</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1</w:t>
            </w:r>
          </w:p>
        </w:tc>
        <w:tc>
          <w:tcPr>
            <w:tcW w:w="1680" w:type="dxa"/>
            <w:vAlign w:val="top"/>
            <w:tcBorders>
              <w:left w:val="single"/>
            </w:tcBorders>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c>
          <w:tcPr>
            <w:tcW w:w="1700" w:type="dxa"/>
            <w:vAlign w:val="top"/>
          </w:tcPr>
          <w:p>
            <w:pPr>
              <w:spacing w:before="0" w:after="0" w:line="408" w:lineRule="exact"/>
              <w:ind w:left="0" w:right="0" w:firstLine="0"/>
              <w:jc w:val="left"/>
            </w:pPr>
          </w:p>
        </w:tc>
        <w:tc>
          <w:tcPr>
            <w:tcW w:w="1700" w:type="dxa"/>
            <w:vAlign w:val="top"/>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3rd</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2</w:t>
            </w:r>
          </w:p>
        </w:tc>
        <w:tc>
          <w:tcPr>
            <w:tcW w:w="1680" w:type="dxa"/>
            <w:vAlign w:val="top"/>
            <w:tcBorders>
              <w:left w:val="single"/>
            </w:tcBorders>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c>
          <w:tcPr>
            <w:tcW w:w="1700" w:type="dxa"/>
            <w:vAlign w:val="top"/>
          </w:tcPr>
          <w:p>
            <w:pPr>
              <w:spacing w:before="0" w:after="0" w:line="408" w:lineRule="exact"/>
              <w:ind w:left="0" w:right="0" w:firstLine="0"/>
              <w:jc w:val="left"/>
            </w:pPr>
          </w:p>
        </w:tc>
        <w:tc>
          <w:tcPr>
            <w:tcW w:w="1700" w:type="dxa"/>
            <w:vAlign w:val="top"/>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4th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3</w:t>
            </w:r>
          </w:p>
        </w:tc>
        <w:tc>
          <w:tcPr>
            <w:tcW w:w="1680" w:type="dxa"/>
            <w:vAlign w:val="top"/>
            <w:tcBorders>
              <w:bottom w:val="single"/>
            </w:tcBorders>
            <w:tcBorders>
              <w:left w:val="single"/>
            </w:tcBorders>
            <w:tcBorders>
              <w:right w:val="single"/>
            </w:tcBorders>
          </w:tcPr>
          <w:p>
            <w:pPr>
              <w:spacing w:before="0" w:after="0" w:line="408" w:lineRule="exact"/>
              <w:ind w:left="0" w:right="0" w:firstLine="0"/>
              <w:jc w:val="left"/>
            </w:pPr>
          </w:p>
        </w:tc>
        <w:tc>
          <w:tcPr>
            <w:tcW w:w="1700" w:type="dxa"/>
            <w:vAlign w:val="top"/>
            <w:tcBorders>
              <w:bottom w:val="single"/>
            </w:tcBorders>
            <w:tcBorders>
              <w:left w:val="single"/>
            </w:tcBorders>
            <w:tcBorders>
              <w:right w:val="single"/>
            </w:tcBorders>
          </w:tcPr>
          <w:p>
            <w:pPr>
              <w:spacing w:before="0" w:after="0" w:line="408" w:lineRule="exact"/>
              <w:ind w:left="0" w:right="0" w:firstLine="0"/>
              <w:jc w:val="left"/>
            </w:pPr>
          </w:p>
        </w:tc>
        <w:tc>
          <w:tcPr>
            <w:tcW w:w="1700" w:type="dxa"/>
            <w:vAlign w:val="top"/>
            <w:tcBorders>
              <w:bottom w:val="single"/>
            </w:tcBorders>
          </w:tcPr>
          <w:p>
            <w:pPr>
              <w:spacing w:before="0" w:after="0" w:line="408" w:lineRule="exact"/>
              <w:ind w:left="0" w:right="0" w:firstLine="0"/>
              <w:jc w:val="left"/>
            </w:pPr>
          </w:p>
        </w:tc>
        <w:tc>
          <w:tcPr>
            <w:tcW w:w="1700" w:type="dxa"/>
            <w:vAlign w:val="top"/>
            <w:tcBorders>
              <w:bottom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5th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4</w:t>
            </w:r>
          </w:p>
        </w:tc>
        <w:tc>
          <w:tcPr>
            <w:tcW w:w="1680" w:type="dxa"/>
            <w:vAlign w:val="top"/>
            <w:tcBorders>
              <w:top w:val="single"/>
            </w:tcBorders>
          </w:tcPr>
          <w:p>
            <w:pPr>
              <w:spacing w:before="0" w:after="0" w:line="408" w:lineRule="exact"/>
              <w:ind w:left="0" w:right="0" w:firstLine="0"/>
              <w:jc w:val="left"/>
            </w:pPr>
          </w:p>
        </w:tc>
        <w:tc>
          <w:tcPr>
            <w:tcW w:w="1700" w:type="dxa"/>
            <w:vAlign w:val="top"/>
            <w:tcBorders>
              <w:top w:val="single"/>
            </w:tcBorders>
          </w:tcPr>
          <w:p>
            <w:pPr>
              <w:spacing w:before="0" w:after="0" w:line="408" w:lineRule="exact"/>
              <w:ind w:left="0" w:right="0" w:firstLine="0"/>
              <w:jc w:val="left"/>
            </w:pP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1.2000</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1.2960</w:t>
            </w: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6th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5</w:t>
            </w:r>
          </w:p>
        </w:tc>
        <w:tc>
          <w:tcPr>
            <w:tcW w:w="1680" w:type="dxa"/>
            <w:vAlign w:val="top"/>
            <w:tcBorders>
              <w:left w:val="single"/>
            </w:tcBorders>
          </w:tcPr>
          <w:p>
            <w:pPr>
              <w:spacing w:before="0" w:after="0" w:line="408" w:lineRule="exact"/>
              <w:ind w:left="0" w:right="0" w:firstLine="0"/>
              <w:jc w:val="left"/>
            </w:pPr>
          </w:p>
        </w:tc>
        <w:tc>
          <w:tcPr>
            <w:tcW w:w="1700" w:type="dxa"/>
            <w:vAlign w:val="top"/>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7th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6</w:t>
            </w:r>
          </w:p>
        </w:tc>
        <w:tc>
          <w:tcPr>
            <w:tcW w:w="1680" w:type="dxa"/>
            <w:vAlign w:val="top"/>
            <w:tcBorders>
              <w:left w:val="single"/>
            </w:tcBorders>
          </w:tcPr>
          <w:p>
            <w:pPr>
              <w:spacing w:before="0" w:after="0" w:line="408" w:lineRule="exact"/>
              <w:ind w:left="0" w:right="0" w:firstLine="0"/>
              <w:jc w:val="left"/>
            </w:pPr>
          </w:p>
        </w:tc>
        <w:tc>
          <w:tcPr>
            <w:tcW w:w="1700" w:type="dxa"/>
            <w:vAlign w:val="top"/>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8th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7</w:t>
            </w:r>
          </w:p>
        </w:tc>
        <w:tc>
          <w:tcPr>
            <w:tcW w:w="1680" w:type="dxa"/>
            <w:vAlign w:val="top"/>
            <w:tcBorders>
              <w:left w:val="single"/>
            </w:tcBorders>
          </w:tcPr>
          <w:p>
            <w:pPr>
              <w:spacing w:before="0" w:after="0" w:line="408" w:lineRule="exact"/>
              <w:ind w:left="0" w:right="0" w:firstLine="0"/>
              <w:jc w:val="left"/>
            </w:pPr>
          </w:p>
        </w:tc>
        <w:tc>
          <w:tcPr>
            <w:tcW w:w="1700" w:type="dxa"/>
            <w:vAlign w:val="top"/>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c>
          <w:tcPr>
            <w:tcW w:w="1700" w:type="dxa"/>
            <w:vAlign w:val="top"/>
            <w:tcBorders>
              <w:left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9th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8</w:t>
            </w:r>
          </w:p>
        </w:tc>
        <w:tc>
          <w:tcPr>
            <w:tcW w:w="1680" w:type="dxa"/>
            <w:vAlign w:val="top"/>
            <w:tcBorders>
              <w:bottom w:val="single"/>
            </w:tcBorders>
            <w:tcBorders>
              <w:left w:val="single"/>
            </w:tcBorders>
          </w:tcPr>
          <w:p>
            <w:pPr>
              <w:spacing w:before="0" w:after="0" w:line="408" w:lineRule="exact"/>
              <w:ind w:left="0" w:right="0" w:firstLine="0"/>
              <w:jc w:val="left"/>
            </w:pPr>
          </w:p>
        </w:tc>
        <w:tc>
          <w:tcPr>
            <w:tcW w:w="1700" w:type="dxa"/>
            <w:vAlign w:val="top"/>
            <w:tcBorders>
              <w:bottom w:val="single"/>
            </w:tcBorders>
            <w:tcBorders>
              <w:right w:val="single"/>
            </w:tcBorders>
          </w:tcPr>
          <w:p>
            <w:pPr>
              <w:spacing w:before="0" w:after="0" w:line="408" w:lineRule="exact"/>
              <w:ind w:left="0" w:right="0" w:firstLine="0"/>
              <w:jc w:val="left"/>
            </w:pPr>
          </w:p>
        </w:tc>
        <w:tc>
          <w:tcPr>
            <w:tcW w:w="1700" w:type="dxa"/>
            <w:vAlign w:val="top"/>
            <w:tcBorders>
              <w:bottom w:val="single"/>
            </w:tcBorders>
            <w:tcBorders>
              <w:left w:val="single"/>
            </w:tcBorders>
            <w:tcBorders>
              <w:right w:val="single"/>
            </w:tcBorders>
          </w:tcPr>
          <w:p>
            <w:pPr>
              <w:spacing w:before="0" w:after="0" w:line="408" w:lineRule="exact"/>
              <w:ind w:left="0" w:right="0" w:firstLine="0"/>
              <w:jc w:val="left"/>
            </w:pPr>
          </w:p>
        </w:tc>
        <w:tc>
          <w:tcPr>
            <w:tcW w:w="1700" w:type="dxa"/>
            <w:vAlign w:val="top"/>
            <w:tcBorders>
              <w:bottom w:val="single"/>
            </w:tcBorders>
            <w:tcBorders>
              <w:left w:val="single"/>
            </w:tcBorders>
            <w:tcBorders>
              <w:right w:val="single"/>
            </w:tcBorders>
          </w:tcPr>
          <w:p>
            <w:pPr>
              <w:spacing w:before="0" w:after="0" w:line="408" w:lineRule="exact"/>
              <w:ind w:left="0" w:right="0" w:firstLine="0"/>
              <w:jc w:val="left"/>
            </w:pPr>
          </w:p>
        </w:tc>
      </w:tr>
      <w:tr>
        <w:tc>
          <w:tcPr>
            <w:tcW w:w="1700" w:type="dxa"/>
            <w:vAlign w:val="top"/>
            <w:tcBorders>
              <w:bottom w:val="single"/>
            </w:tcBorders>
            <w:tcBorders>
              <w:top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10th</w:t>
            </w:r>
          </w:p>
        </w:tc>
        <w:tc>
          <w:tcPr>
            <w:tcW w:w="168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right"/>
            </w:pPr>
            <w:r>
              <w:rPr>
                <w:rFonts w:ascii="Times New Roman" w:hAnsi="Times New Roman"/>
                <w:sz w:val="20"/>
                <w:u w:val="single"/>
              </w:rPr>
              <w:t xml:space="preserve">9 or more</w:t>
            </w:r>
          </w:p>
        </w:tc>
        <w:tc>
          <w:tcPr>
            <w:tcW w:w="1680" w:type="dxa"/>
            <w:vAlign w:val="top"/>
            <w:tcBorders>
              <w:bottom w:val="single"/>
            </w:tcBorders>
            <w:tcBorders>
              <w:top w:val="single"/>
            </w:tcBorders>
            <w:tcBorders>
              <w:left w:val="single"/>
            </w:tcBorders>
          </w:tcPr>
          <w:p>
            <w:pPr>
              <w:spacing w:before="0" w:after="0" w:line="408" w:lineRule="exact"/>
              <w:ind w:left="0" w:right="0" w:firstLine="0"/>
              <w:jc w:val="left"/>
            </w:pPr>
          </w:p>
        </w:tc>
        <w:tc>
          <w:tcPr>
            <w:tcW w:w="1700" w:type="dxa"/>
            <w:vAlign w:val="top"/>
            <w:tcBorders>
              <w:bottom w:val="single"/>
            </w:tcBorders>
            <w:tcBorders>
              <w:top w:val="single"/>
            </w:tcBorders>
            <w:tcBorders>
              <w:right w:val="single"/>
            </w:tcBorders>
          </w:tcPr>
          <w:p>
            <w:pPr>
              <w:spacing w:before="0" w:after="0" w:line="408" w:lineRule="exact"/>
              <w:ind w:left="0" w:right="0" w:firstLine="0"/>
              <w:jc w:val="left"/>
            </w:pP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1.4400</w:t>
            </w:r>
          </w:p>
        </w:tc>
        <w:tc>
          <w:tcPr>
            <w:tcW w:w="170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     </w:t>
            </w:r>
            <w:r>
              <w:rPr>
                <w:rFonts w:ascii="Times New Roman" w:hAnsi="Times New Roman"/>
                <w:sz w:val="20"/>
                <w:u w:val="single"/>
              </w:rPr>
              <w:t xml:space="preserve">1.5552</w:t>
            </w:r>
          </w:p>
        </w:tc>
      </w:tr>
    </w:tbl>
    <w:p>
      <w:pPr>
        <w:spacing w:before="120" w:after="0" w:line="408" w:lineRule="exact"/>
        <w:ind w:left="0" w:right="0" w:firstLine="576"/>
        <w:jc w:val="left"/>
      </w:pPr>
      <w:r>
        <w:rPr>
          <w:u w:val="single"/>
        </w:rPr>
        <w:t xml:space="preserve">(6) Beginning in the 2022-23 school year and thereafter, the state salary allocation model shall be specified in the omnibus appropriations act and shall be no less than the salary allocation schedule framework established in subsection (5)(f) of this section.</w:t>
      </w:r>
    </w:p>
    <w:p>
      <w:pPr>
        <w:spacing w:before="0" w:after="0" w:line="408" w:lineRule="exact"/>
        <w:ind w:left="0" w:right="0" w:firstLine="576"/>
        <w:jc w:val="left"/>
      </w:pPr>
      <w:r>
        <w:rPr>
          <w:u w:val="single"/>
        </w:rPr>
        <w:t xml:space="preserve">(7) The office of the superintendent of public instruction and the professional educator standards board shall make rules to implement this section.</w:t>
      </w:r>
    </w:p>
    <w:p>
      <w:pPr>
        <w:spacing w:before="0" w:after="0" w:line="408" w:lineRule="exact"/>
        <w:ind w:left="0" w:right="0" w:firstLine="576"/>
        <w:jc w:val="left"/>
      </w:pPr>
      <w:r>
        <w:rPr>
          <w:u w:val="single"/>
        </w:rPr>
        <w:t xml:space="preserve">(8)</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u w:val="single"/>
        </w:rPr>
        <w:t xml:space="preserve">(9) This section takes effect only if a revenue source or combination of revenue sources are enacted and take effect by January 1, 2018, that generate enough additional state revenue to fully fund the increased salary allocations established in this section and sections 302, 304, and 305 of this act in a manner that meets the phase-in requirements established in those sections. The office of financial management shall establish the revenue values required by this section and sections 302, 304, and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To offset the salary increases in this subsection (1)(a), each school district's maximum levy revenue shall be reduced according to the provisions of section 502(10) of this act. In the 2018-19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020"/>
        <w:gridCol w:w="1020"/>
        <w:gridCol w:w="1020"/>
        <w:gridCol w:w="1020"/>
        <w:gridCol w:w="1020"/>
        <w:gridCol w:w="1020"/>
        <w:gridCol w:w="1020"/>
        <w:gridCol w:w="1020"/>
        <w:gridCol w:w="1000"/>
        <w:gridCol w:w="1000"/>
      </w:tblGrid>
      <w:tr>
        <w:tc>
          <w:tcPr>
            <w:gridSpan w:val="3"/>
            <w:tcW w:w="3060" w:type="dxa"/>
            <w:vAlign w:val="bottom"/>
          </w:tcPr>
          <w:p>
            <w:pPr>
              <w:spacing w:before="0" w:after="0" w:line="408" w:lineRule="exact"/>
              <w:ind w:left="0" w:right="0" w:firstLine="0"/>
              <w:jc w:val="left"/>
            </w:pPr>
            <w:r>
              <w:rPr>
                <w:rFonts w:ascii="Times New Roman" w:hAnsi="Times New Roman"/>
                <w:sz w:val="20"/>
              </w:rPr>
              <w:t xml:space="preserve">School Year 2018-19 Phase in</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bottom"/>
          </w:tcPr>
          <w:p>
            <w:pPr>
              <w:spacing w:before="0" w:after="0" w:line="408" w:lineRule="exact"/>
              <w:ind w:left="0" w:right="0" w:firstLine="0"/>
              <w:jc w:val="right"/>
            </w:pPr>
          </w:p>
        </w:tc>
        <w:tc>
          <w:tcPr>
            <w:tcW w:w="1020" w:type="dxa"/>
            <w:vAlign w:val="bottom"/>
          </w:tcPr>
          <w:p>
            <w:pPr>
              <w:spacing w:before="0" w:after="0" w:line="408" w:lineRule="exact"/>
              <w:ind w:left="0" w:right="0" w:firstLine="0"/>
              <w:jc w:val="right"/>
            </w:pPr>
          </w:p>
        </w:tc>
        <w:tc>
          <w:tcPr>
            <w:tcW w:w="102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p>
        </w:tc>
        <w:tc>
          <w:tcPr>
            <w:tcW w:w="1000" w:type="dxa"/>
            <w:vAlign w:val="bottom"/>
          </w:tcPr>
          <w:p>
            <w:pPr>
              <w:spacing w:before="0" w:after="0" w:line="408" w:lineRule="exact"/>
              <w:ind w:left="0" w:right="0" w:firstLine="0"/>
              <w:jc w:val="left"/>
            </w:pPr>
          </w:p>
        </w:tc>
      </w:tr>
      <w:tr>
        <w:tc>
          <w:tcPr>
            <w:tcW w:w="1020" w:type="dxa"/>
            <w:vAlign w:val="top"/>
          </w:tcPr>
          <w:p>
            <w:pPr>
              <w:spacing w:before="0" w:after="0" w:line="408" w:lineRule="exact"/>
              <w:ind w:left="0" w:right="0" w:firstLine="0"/>
              <w:jc w:val="center"/>
            </w:pPr>
            <w:r>
              <w:rPr>
                <w:rFonts w:ascii="Times New Roman" w:hAnsi="Times New Roman"/>
                <w:sz w:val="20"/>
              </w:rPr>
              <w:t xml:space="preserve">Service</w:t>
            </w:r>
          </w:p>
        </w:tc>
        <w:tc>
          <w:tcPr>
            <w:tcW w:w="1020" w:type="dxa"/>
            <w:vAlign w:val="top"/>
          </w:tcPr>
          <w:p>
            <w:pPr>
              <w:spacing w:before="0" w:after="0" w:line="408" w:lineRule="exact"/>
              <w:ind w:left="0" w:right="0" w:firstLine="0"/>
              <w:jc w:val="center"/>
            </w:pPr>
            <w:r>
              <w:rPr>
                <w:rFonts w:ascii="Times New Roman" w:hAnsi="Times New Roman"/>
                <w:sz w:val="20"/>
              </w:rPr>
              <w:t xml:space="preserve">  BA</w:t>
            </w:r>
          </w:p>
        </w:tc>
        <w:tc>
          <w:tcPr>
            <w:tcW w:w="1020" w:type="dxa"/>
            <w:vAlign w:val="top"/>
          </w:tcPr>
          <w:p>
            <w:pPr>
              <w:spacing w:before="0" w:after="0" w:line="408" w:lineRule="exact"/>
              <w:ind w:left="0" w:right="0" w:firstLine="0"/>
              <w:jc w:val="center"/>
            </w:pPr>
            <w:r>
              <w:rPr>
                <w:rFonts w:ascii="Times New Roman" w:hAnsi="Times New Roman"/>
                <w:sz w:val="20"/>
              </w:rPr>
              <w:t xml:space="preserve">BA+15</w:t>
            </w:r>
          </w:p>
        </w:tc>
        <w:tc>
          <w:tcPr>
            <w:tcW w:w="1020" w:type="dxa"/>
            <w:vAlign w:val="top"/>
          </w:tcPr>
          <w:p>
            <w:pPr>
              <w:spacing w:before="0" w:after="0" w:line="408" w:lineRule="exact"/>
              <w:ind w:left="0" w:right="0" w:firstLine="0"/>
              <w:jc w:val="center"/>
            </w:pPr>
            <w:r>
              <w:rPr>
                <w:rFonts w:ascii="Times New Roman" w:hAnsi="Times New Roman"/>
                <w:sz w:val="20"/>
              </w:rPr>
              <w:t xml:space="preserve">BA+30</w:t>
            </w:r>
          </w:p>
        </w:tc>
        <w:tc>
          <w:tcPr>
            <w:tcW w:w="1020" w:type="dxa"/>
            <w:vAlign w:val="top"/>
          </w:tcPr>
          <w:p>
            <w:pPr>
              <w:spacing w:before="0" w:after="0" w:line="408" w:lineRule="exact"/>
              <w:ind w:left="0" w:right="0" w:firstLine="0"/>
              <w:jc w:val="center"/>
            </w:pPr>
            <w:r>
              <w:rPr>
                <w:rFonts w:ascii="Times New Roman" w:hAnsi="Times New Roman"/>
                <w:sz w:val="20"/>
              </w:rPr>
              <w:t xml:space="preserve">BA+45</w:t>
            </w:r>
          </w:p>
        </w:tc>
        <w:tc>
          <w:tcPr>
            <w:tcW w:w="1020" w:type="dxa"/>
            <w:vAlign w:val="top"/>
          </w:tcPr>
          <w:p>
            <w:pPr>
              <w:spacing w:before="0" w:after="0" w:line="408" w:lineRule="exact"/>
              <w:ind w:left="0" w:right="0" w:firstLine="0"/>
              <w:jc w:val="center"/>
            </w:pPr>
            <w:r>
              <w:rPr>
                <w:rFonts w:ascii="Times New Roman" w:hAnsi="Times New Roman"/>
                <w:sz w:val="20"/>
              </w:rPr>
              <w:t xml:space="preserve">BA+90</w:t>
            </w:r>
          </w:p>
        </w:tc>
        <w:tc>
          <w:tcPr>
            <w:tcW w:w="1020" w:type="dxa"/>
            <w:vAlign w:val="top"/>
          </w:tcPr>
          <w:p>
            <w:pPr>
              <w:spacing w:before="0" w:after="0" w:line="408" w:lineRule="exact"/>
              <w:ind w:left="0" w:right="0" w:firstLine="0"/>
              <w:jc w:val="center"/>
            </w:pPr>
            <w:r>
              <w:rPr>
                <w:rFonts w:ascii="Times New Roman" w:hAnsi="Times New Roman"/>
                <w:sz w:val="20"/>
              </w:rPr>
              <w:t xml:space="preserve">BA+135</w:t>
            </w:r>
          </w:p>
        </w:tc>
        <w:tc>
          <w:tcPr>
            <w:tcW w:w="1020" w:type="dxa"/>
            <w:vAlign w:val="top"/>
          </w:tcPr>
          <w:p>
            <w:pPr>
              <w:spacing w:before="0" w:after="0" w:line="408" w:lineRule="exact"/>
              <w:ind w:left="0" w:right="0" w:firstLine="0"/>
              <w:jc w:val="center"/>
            </w:pPr>
            <w:r>
              <w:rPr>
                <w:rFonts w:ascii="Times New Roman" w:hAnsi="Times New Roman"/>
                <w:sz w:val="20"/>
              </w:rPr>
              <w:t xml:space="preserve">  MA</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0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2</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38,084</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3</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4</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38,000</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38,375</w:t>
            </w:r>
          </w:p>
        </w:tc>
        <w:tc>
          <w:tcPr>
            <w:tcW w:w="102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c>
          <w:tcPr>
            <w:tcW w:w="1000" w:type="dxa"/>
            <w:vAlign w:val="top"/>
          </w:tcPr>
          <w:p>
            <w:pPr>
              <w:spacing w:before="0" w:after="0" w:line="408" w:lineRule="exact"/>
              <w:ind w:left="0" w:right="0" w:firstLine="0"/>
              <w:jc w:val="center"/>
            </w:pPr>
            <w:r>
              <w:rPr>
                <w:rFonts w:ascii="Times New Roman" w:hAnsi="Times New Roman"/>
                <w:sz w:val="20"/>
              </w:rPr>
              <w:t xml:space="preserve">  41,248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5</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42,755</w:t>
            </w:r>
          </w:p>
        </w:tc>
        <w:tc>
          <w:tcPr>
            <w:tcW w:w="1020" w:type="dxa"/>
            <w:vAlign w:val="top"/>
          </w:tcPr>
          <w:p>
            <w:pPr>
              <w:spacing w:before="0" w:after="0" w:line="408" w:lineRule="exact"/>
              <w:ind w:left="0" w:right="0" w:firstLine="0"/>
              <w:jc w:val="center"/>
            </w:pPr>
            <w:r>
              <w:rPr>
                <w:rFonts w:ascii="Times New Roman" w:hAnsi="Times New Roman"/>
                <w:sz w:val="20"/>
              </w:rPr>
              <w:t xml:space="preserve">  44,850</w:t>
            </w:r>
          </w:p>
        </w:tc>
        <w:tc>
          <w:tcPr>
            <w:tcW w:w="102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48,447</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6</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40,198</w:t>
            </w:r>
          </w:p>
        </w:tc>
        <w:tc>
          <w:tcPr>
            <w:tcW w:w="1020" w:type="dxa"/>
            <w:vAlign w:val="top"/>
          </w:tcPr>
          <w:p>
            <w:pPr>
              <w:spacing w:before="0" w:after="0" w:line="408" w:lineRule="exact"/>
              <w:ind w:left="0" w:right="0" w:firstLine="0"/>
              <w:jc w:val="center"/>
            </w:pPr>
            <w:r>
              <w:rPr>
                <w:rFonts w:ascii="Times New Roman" w:hAnsi="Times New Roman"/>
                <w:sz w:val="20"/>
              </w:rPr>
              <w:t xml:space="preserve">  43,284</w:t>
            </w:r>
          </w:p>
        </w:tc>
        <w:tc>
          <w:tcPr>
            <w:tcW w:w="1020" w:type="dxa"/>
            <w:vAlign w:val="top"/>
          </w:tcPr>
          <w:p>
            <w:pPr>
              <w:spacing w:before="0" w:after="0" w:line="408" w:lineRule="exact"/>
              <w:ind w:left="0" w:right="0" w:firstLine="0"/>
              <w:jc w:val="center"/>
            </w:pPr>
            <w:r>
              <w:rPr>
                <w:rFonts w:ascii="Times New Roman" w:hAnsi="Times New Roman"/>
                <w:sz w:val="20"/>
              </w:rPr>
              <w:t xml:space="preserve">  45,390</w:t>
            </w:r>
          </w:p>
        </w:tc>
        <w:tc>
          <w:tcPr>
            <w:tcW w:w="102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48,916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7</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41,123</w:t>
            </w:r>
          </w:p>
        </w:tc>
        <w:tc>
          <w:tcPr>
            <w:tcW w:w="1020" w:type="dxa"/>
            <w:vAlign w:val="top"/>
          </w:tcPr>
          <w:p>
            <w:pPr>
              <w:spacing w:before="0" w:after="0" w:line="408" w:lineRule="exact"/>
              <w:ind w:left="0" w:right="0" w:firstLine="0"/>
              <w:jc w:val="center"/>
            </w:pPr>
            <w:r>
              <w:rPr>
                <w:rFonts w:ascii="Times New Roman" w:hAnsi="Times New Roman"/>
                <w:sz w:val="20"/>
              </w:rPr>
              <w:t xml:space="preserve">  44,254</w:t>
            </w:r>
          </w:p>
        </w:tc>
        <w:tc>
          <w:tcPr>
            <w:tcW w:w="1020" w:type="dxa"/>
            <w:vAlign w:val="top"/>
          </w:tcPr>
          <w:p>
            <w:pPr>
              <w:spacing w:before="0" w:after="0" w:line="408" w:lineRule="exact"/>
              <w:ind w:left="0" w:right="0" w:firstLine="0"/>
              <w:jc w:val="center"/>
            </w:pPr>
            <w:r>
              <w:rPr>
                <w:rFonts w:ascii="Times New Roman" w:hAnsi="Times New Roman"/>
                <w:sz w:val="20"/>
              </w:rPr>
              <w:t xml:space="preserve">  46,418</w:t>
            </w:r>
          </w:p>
        </w:tc>
        <w:tc>
          <w:tcPr>
            <w:tcW w:w="102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47,745</w:t>
            </w:r>
          </w:p>
        </w:tc>
        <w:tc>
          <w:tcPr>
            <w:tcW w:w="1000" w:type="dxa"/>
            <w:vAlign w:val="top"/>
          </w:tcPr>
          <w:p>
            <w:pPr>
              <w:spacing w:before="0" w:after="0" w:line="408" w:lineRule="exact"/>
              <w:ind w:left="0" w:right="0" w:firstLine="0"/>
              <w:jc w:val="center"/>
            </w:pPr>
            <w:r>
              <w:rPr>
                <w:rFonts w:ascii="Times New Roman" w:hAnsi="Times New Roman"/>
                <w:sz w:val="20"/>
              </w:rPr>
              <w:t xml:space="preserve">  49,910</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8</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39,989</w:t>
            </w:r>
          </w:p>
        </w:tc>
        <w:tc>
          <w:tcPr>
            <w:tcW w:w="1020" w:type="dxa"/>
            <w:vAlign w:val="top"/>
          </w:tcPr>
          <w:p>
            <w:pPr>
              <w:spacing w:before="0" w:after="0" w:line="408" w:lineRule="exact"/>
              <w:ind w:left="0" w:right="0" w:firstLine="0"/>
              <w:jc w:val="center"/>
            </w:pPr>
            <w:r>
              <w:rPr>
                <w:rFonts w:ascii="Times New Roman" w:hAnsi="Times New Roman"/>
                <w:sz w:val="20"/>
              </w:rPr>
              <w:t xml:space="preserve">  41,067</w:t>
            </w:r>
          </w:p>
        </w:tc>
        <w:tc>
          <w:tcPr>
            <w:tcW w:w="1020" w:type="dxa"/>
            <w:vAlign w:val="top"/>
          </w:tcPr>
          <w:p>
            <w:pPr>
              <w:spacing w:before="0" w:after="0" w:line="408" w:lineRule="exact"/>
              <w:ind w:left="0" w:right="0" w:firstLine="0"/>
              <w:jc w:val="center"/>
            </w:pPr>
            <w:r>
              <w:rPr>
                <w:rFonts w:ascii="Times New Roman" w:hAnsi="Times New Roman"/>
                <w:sz w:val="20"/>
              </w:rPr>
              <w:t xml:space="preserve">  42,523</w:t>
            </w:r>
          </w:p>
        </w:tc>
        <w:tc>
          <w:tcPr>
            <w:tcW w:w="1020" w:type="dxa"/>
            <w:vAlign w:val="top"/>
          </w:tcPr>
          <w:p>
            <w:pPr>
              <w:spacing w:before="0" w:after="0" w:line="408" w:lineRule="exact"/>
              <w:ind w:left="0" w:right="0" w:firstLine="0"/>
              <w:jc w:val="center"/>
            </w:pPr>
            <w:r>
              <w:rPr>
                <w:rFonts w:ascii="Times New Roman" w:hAnsi="Times New Roman"/>
                <w:sz w:val="20"/>
              </w:rPr>
              <w:t xml:space="preserve">  45,696</w:t>
            </w:r>
          </w:p>
        </w:tc>
        <w:tc>
          <w:tcPr>
            <w:tcW w:w="1020" w:type="dxa"/>
            <w:vAlign w:val="top"/>
          </w:tcPr>
          <w:p>
            <w:pPr>
              <w:spacing w:before="0" w:after="0" w:line="408" w:lineRule="exact"/>
              <w:ind w:left="0" w:right="0" w:firstLine="0"/>
              <w:jc w:val="center"/>
            </w:pPr>
            <w:r>
              <w:rPr>
                <w:rFonts w:ascii="Times New Roman" w:hAnsi="Times New Roman"/>
                <w:sz w:val="20"/>
              </w:rPr>
              <w:t xml:space="preserve">  47,585</w:t>
            </w:r>
          </w:p>
        </w:tc>
        <w:tc>
          <w:tcPr>
            <w:tcW w:w="1020" w:type="dxa"/>
            <w:vAlign w:val="top"/>
          </w:tcPr>
          <w:p>
            <w:pPr>
              <w:spacing w:before="0" w:after="0" w:line="408" w:lineRule="exact"/>
              <w:ind w:left="0" w:right="0" w:firstLine="0"/>
              <w:jc w:val="center"/>
            </w:pPr>
            <w:r>
              <w:rPr>
                <w:rFonts w:ascii="Times New Roman" w:hAnsi="Times New Roman"/>
                <w:sz w:val="20"/>
              </w:rPr>
              <w:t xml:space="preserve">  47,363</w:t>
            </w:r>
          </w:p>
        </w:tc>
        <w:tc>
          <w:tcPr>
            <w:tcW w:w="1000" w:type="dxa"/>
            <w:vAlign w:val="top"/>
          </w:tcPr>
          <w:p>
            <w:pPr>
              <w:spacing w:before="0" w:after="0" w:line="408" w:lineRule="exact"/>
              <w:ind w:left="0" w:right="0" w:firstLine="0"/>
              <w:jc w:val="center"/>
            </w:pPr>
            <w:r>
              <w:rPr>
                <w:rFonts w:ascii="Times New Roman" w:hAnsi="Times New Roman"/>
                <w:sz w:val="20"/>
              </w:rPr>
              <w:t xml:space="preserve">  49,188</w:t>
            </w:r>
          </w:p>
        </w:tc>
        <w:tc>
          <w:tcPr>
            <w:tcW w:w="1000" w:type="dxa"/>
            <w:vAlign w:val="top"/>
          </w:tcPr>
          <w:p>
            <w:pPr>
              <w:spacing w:before="0" w:after="0" w:line="408" w:lineRule="exact"/>
              <w:ind w:left="0" w:right="0" w:firstLine="0"/>
              <w:jc w:val="center"/>
            </w:pPr>
            <w:r>
              <w:rPr>
                <w:rFonts w:ascii="Times New Roman" w:hAnsi="Times New Roman"/>
                <w:sz w:val="20"/>
              </w:rPr>
              <w:t xml:space="preserve">  50,292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9</w:t>
            </w:r>
          </w:p>
        </w:tc>
        <w:tc>
          <w:tcPr>
            <w:tcW w:w="1020" w:type="dxa"/>
            <w:vAlign w:val="top"/>
          </w:tcPr>
          <w:p>
            <w:pPr>
              <w:spacing w:before="0" w:after="0" w:line="408" w:lineRule="exact"/>
              <w:ind w:left="0" w:right="0" w:firstLine="0"/>
              <w:jc w:val="center"/>
            </w:pPr>
            <w:r>
              <w:rPr>
                <w:rFonts w:ascii="Times New Roman" w:hAnsi="Times New Roman"/>
                <w:sz w:val="20"/>
              </w:rPr>
              <w:t xml:space="preserve">  39,900</w:t>
            </w:r>
          </w:p>
        </w:tc>
        <w:tc>
          <w:tcPr>
            <w:tcW w:w="1020" w:type="dxa"/>
            <w:vAlign w:val="top"/>
          </w:tcPr>
          <w:p>
            <w:pPr>
              <w:spacing w:before="0" w:after="0" w:line="408" w:lineRule="exact"/>
              <w:ind w:left="0" w:right="0" w:firstLine="0"/>
              <w:jc w:val="center"/>
            </w:pPr>
            <w:r>
              <w:rPr>
                <w:rFonts w:ascii="Times New Roman" w:hAnsi="Times New Roman"/>
                <w:sz w:val="20"/>
              </w:rPr>
              <w:t xml:space="preserve">  41,298</w:t>
            </w:r>
          </w:p>
        </w:tc>
        <w:tc>
          <w:tcPr>
            <w:tcW w:w="1020" w:type="dxa"/>
            <w:vAlign w:val="top"/>
          </w:tcPr>
          <w:p>
            <w:pPr>
              <w:spacing w:before="0" w:after="0" w:line="408" w:lineRule="exact"/>
              <w:ind w:left="0" w:right="0" w:firstLine="0"/>
              <w:jc w:val="center"/>
            </w:pPr>
            <w:r>
              <w:rPr>
                <w:rFonts w:ascii="Times New Roman" w:hAnsi="Times New Roman"/>
                <w:sz w:val="20"/>
              </w:rPr>
              <w:t xml:space="preserve">  42,430</w:t>
            </w:r>
          </w:p>
        </w:tc>
        <w:tc>
          <w:tcPr>
            <w:tcW w:w="1020" w:type="dxa"/>
            <w:vAlign w:val="top"/>
          </w:tcPr>
          <w:p>
            <w:pPr>
              <w:spacing w:before="0" w:after="0" w:line="408" w:lineRule="exact"/>
              <w:ind w:left="0" w:right="0" w:firstLine="0"/>
              <w:jc w:val="center"/>
            </w:pPr>
            <w:r>
              <w:rPr>
                <w:rFonts w:ascii="Times New Roman" w:hAnsi="Times New Roman"/>
                <w:sz w:val="20"/>
              </w:rPr>
              <w:t xml:space="preserve">  43,938</w:t>
            </w:r>
          </w:p>
        </w:tc>
        <w:tc>
          <w:tcPr>
            <w:tcW w:w="1020" w:type="dxa"/>
            <w:vAlign w:val="top"/>
          </w:tcPr>
          <w:p>
            <w:pPr>
              <w:spacing w:before="0" w:after="0" w:line="408" w:lineRule="exact"/>
              <w:ind w:left="0" w:right="0" w:firstLine="0"/>
              <w:jc w:val="center"/>
            </w:pPr>
            <w:r>
              <w:rPr>
                <w:rFonts w:ascii="Times New Roman" w:hAnsi="Times New Roman"/>
                <w:sz w:val="20"/>
              </w:rPr>
              <w:t xml:space="preserve">  47,186</w:t>
            </w:r>
          </w:p>
        </w:tc>
        <w:tc>
          <w:tcPr>
            <w:tcW w:w="1020" w:type="dxa"/>
            <w:vAlign w:val="top"/>
          </w:tcPr>
          <w:p>
            <w:pPr>
              <w:spacing w:before="0" w:after="0" w:line="408" w:lineRule="exact"/>
              <w:ind w:left="0" w:right="0" w:firstLine="0"/>
              <w:jc w:val="center"/>
            </w:pPr>
            <w:r>
              <w:rPr>
                <w:rFonts w:ascii="Times New Roman" w:hAnsi="Times New Roman"/>
                <w:sz w:val="20"/>
              </w:rPr>
              <w:t xml:space="preserve">  47,968</w:t>
            </w:r>
          </w:p>
        </w:tc>
        <w:tc>
          <w:tcPr>
            <w:tcW w:w="1020" w:type="dxa"/>
            <w:vAlign w:val="top"/>
          </w:tcPr>
          <w:p>
            <w:pPr>
              <w:spacing w:before="0" w:after="0" w:line="408" w:lineRule="exact"/>
              <w:ind w:left="0" w:right="0" w:firstLine="0"/>
              <w:jc w:val="center"/>
            </w:pPr>
            <w:r>
              <w:rPr>
                <w:rFonts w:ascii="Times New Roman" w:hAnsi="Times New Roman"/>
                <w:sz w:val="20"/>
              </w:rPr>
              <w:t xml:space="preserve">  47,428</w:t>
            </w:r>
          </w:p>
        </w:tc>
        <w:tc>
          <w:tcPr>
            <w:tcW w:w="1000" w:type="dxa"/>
            <w:vAlign w:val="top"/>
          </w:tcPr>
          <w:p>
            <w:pPr>
              <w:spacing w:before="0" w:after="0" w:line="408" w:lineRule="exact"/>
              <w:ind w:left="0" w:right="0" w:firstLine="0"/>
              <w:jc w:val="center"/>
            </w:pPr>
            <w:r>
              <w:rPr>
                <w:rFonts w:ascii="Times New Roman" w:hAnsi="Times New Roman"/>
                <w:sz w:val="20"/>
              </w:rPr>
              <w:t xml:space="preserve">  50,678</w:t>
            </w:r>
          </w:p>
        </w:tc>
        <w:tc>
          <w:tcPr>
            <w:tcW w:w="1000" w:type="dxa"/>
            <w:vAlign w:val="top"/>
          </w:tcPr>
          <w:p>
            <w:pPr>
              <w:spacing w:before="0" w:after="0" w:line="408" w:lineRule="exact"/>
              <w:ind w:left="0" w:right="0" w:firstLine="0"/>
              <w:jc w:val="center"/>
            </w:pPr>
            <w:r>
              <w:rPr>
                <w:rFonts w:ascii="Times New Roman" w:hAnsi="Times New Roman"/>
                <w:sz w:val="20"/>
              </w:rPr>
              <w:t xml:space="preserve">  51,927</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10</w:t>
            </w:r>
          </w:p>
        </w:tc>
        <w:tc>
          <w:tcPr>
            <w:tcW w:w="1020" w:type="dxa"/>
            <w:vAlign w:val="top"/>
          </w:tcPr>
          <w:p>
            <w:pPr>
              <w:spacing w:before="0" w:after="0" w:line="408" w:lineRule="exact"/>
              <w:ind w:left="0" w:right="0" w:firstLine="0"/>
              <w:jc w:val="center"/>
            </w:pPr>
          </w:p>
        </w:tc>
        <w:tc>
          <w:tcPr>
            <w:tcW w:w="1020" w:type="dxa"/>
            <w:vAlign w:val="top"/>
          </w:tcPr>
          <w:p>
            <w:pPr>
              <w:spacing w:before="0" w:after="0" w:line="408" w:lineRule="exact"/>
              <w:ind w:left="0" w:right="0" w:firstLine="0"/>
              <w:jc w:val="center"/>
            </w:pPr>
          </w:p>
        </w:tc>
        <w:tc>
          <w:tcPr>
            <w:tcW w:w="1020" w:type="dxa"/>
            <w:vAlign w:val="top"/>
          </w:tcPr>
          <w:p>
            <w:pPr>
              <w:spacing w:before="0" w:after="0" w:line="408" w:lineRule="exact"/>
              <w:ind w:left="0" w:right="0" w:firstLine="0"/>
              <w:jc w:val="center"/>
            </w:pPr>
            <w:r>
              <w:rPr>
                <w:rFonts w:ascii="Times New Roman" w:hAnsi="Times New Roman"/>
                <w:sz w:val="20"/>
              </w:rPr>
              <w:t xml:space="preserve">  43,808</w:t>
            </w:r>
          </w:p>
        </w:tc>
        <w:tc>
          <w:tcPr>
            <w:tcW w:w="1020" w:type="dxa"/>
            <w:vAlign w:val="top"/>
          </w:tcPr>
          <w:p>
            <w:pPr>
              <w:spacing w:before="0" w:after="0" w:line="408" w:lineRule="exact"/>
              <w:ind w:left="0" w:right="0" w:firstLine="0"/>
              <w:jc w:val="center"/>
            </w:pPr>
            <w:r>
              <w:rPr>
                <w:rFonts w:ascii="Times New Roman" w:hAnsi="Times New Roman"/>
                <w:sz w:val="20"/>
              </w:rPr>
              <w:t xml:space="preserve">  45,426</w:t>
            </w:r>
          </w:p>
        </w:tc>
        <w:tc>
          <w:tcPr>
            <w:tcW w:w="1020" w:type="dxa"/>
            <w:vAlign w:val="top"/>
          </w:tcPr>
          <w:p>
            <w:pPr>
              <w:spacing w:before="0" w:after="0" w:line="408" w:lineRule="exact"/>
              <w:ind w:left="0" w:right="0" w:firstLine="0"/>
              <w:jc w:val="center"/>
            </w:pPr>
            <w:r>
              <w:rPr>
                <w:rFonts w:ascii="Times New Roman" w:hAnsi="Times New Roman"/>
                <w:sz w:val="20"/>
              </w:rPr>
              <w:t xml:space="preserve">  48,717</w:t>
            </w:r>
          </w:p>
        </w:tc>
        <w:tc>
          <w:tcPr>
            <w:tcW w:w="1020" w:type="dxa"/>
            <w:vAlign w:val="top"/>
          </w:tcPr>
          <w:p>
            <w:pPr>
              <w:spacing w:before="0" w:after="0" w:line="408" w:lineRule="exact"/>
              <w:ind w:left="0" w:right="0" w:firstLine="0"/>
              <w:jc w:val="center"/>
            </w:pPr>
            <w:r>
              <w:rPr>
                <w:rFonts w:ascii="Times New Roman" w:hAnsi="Times New Roman"/>
                <w:sz w:val="20"/>
              </w:rPr>
              <w:t xml:space="preserve">  51,115</w:t>
            </w:r>
          </w:p>
        </w:tc>
        <w:tc>
          <w:tcPr>
            <w:tcW w:w="1020" w:type="dxa"/>
            <w:vAlign w:val="top"/>
          </w:tcPr>
          <w:p>
            <w:pPr>
              <w:spacing w:before="0" w:after="0" w:line="408" w:lineRule="exact"/>
              <w:ind w:left="0" w:right="0" w:firstLine="0"/>
              <w:jc w:val="center"/>
            </w:pPr>
            <w:r>
              <w:rPr>
                <w:rFonts w:ascii="Times New Roman" w:hAnsi="Times New Roman"/>
                <w:sz w:val="20"/>
              </w:rPr>
              <w:t xml:space="preserve">  49,731</w:t>
            </w:r>
          </w:p>
        </w:tc>
        <w:tc>
          <w:tcPr>
            <w:tcW w:w="1000" w:type="dxa"/>
            <w:vAlign w:val="top"/>
          </w:tcPr>
          <w:p>
            <w:pPr>
              <w:spacing w:before="0" w:after="0" w:line="408" w:lineRule="exact"/>
              <w:ind w:left="0" w:right="0" w:firstLine="0"/>
              <w:jc w:val="center"/>
            </w:pPr>
            <w:r>
              <w:rPr>
                <w:rFonts w:ascii="Times New Roman" w:hAnsi="Times New Roman"/>
                <w:sz w:val="20"/>
              </w:rPr>
              <w:t xml:space="preserve">  52,209</w:t>
            </w:r>
          </w:p>
        </w:tc>
        <w:tc>
          <w:tcPr>
            <w:tcW w:w="1000" w:type="dxa"/>
            <w:vAlign w:val="top"/>
          </w:tcPr>
          <w:p>
            <w:pPr>
              <w:spacing w:before="0" w:after="0" w:line="408" w:lineRule="exact"/>
              <w:ind w:left="0" w:right="0" w:firstLine="0"/>
              <w:jc w:val="center"/>
            </w:pPr>
            <w:r>
              <w:rPr>
                <w:rFonts w:ascii="Times New Roman" w:hAnsi="Times New Roman"/>
                <w:sz w:val="20"/>
              </w:rPr>
              <w:t xml:space="preserve">  54,606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11</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46,958</w:t>
            </w:r>
          </w:p>
        </w:tc>
        <w:tc>
          <w:tcPr>
            <w:tcW w:w="1020" w:type="dxa"/>
            <w:vAlign w:val="top"/>
          </w:tcPr>
          <w:p>
            <w:pPr>
              <w:spacing w:before="0" w:after="0" w:line="408" w:lineRule="exact"/>
              <w:ind w:left="0" w:right="0" w:firstLine="0"/>
              <w:jc w:val="center"/>
            </w:pPr>
            <w:r>
              <w:rPr>
                <w:rFonts w:ascii="Times New Roman" w:hAnsi="Times New Roman"/>
                <w:sz w:val="20"/>
              </w:rPr>
              <w:t xml:space="preserve">  50,320</w:t>
            </w:r>
          </w:p>
        </w:tc>
        <w:tc>
          <w:tcPr>
            <w:tcW w:w="1020" w:type="dxa"/>
            <w:vAlign w:val="top"/>
          </w:tcPr>
          <w:p>
            <w:pPr>
              <w:spacing w:before="0" w:after="0" w:line="408" w:lineRule="exact"/>
              <w:ind w:left="0" w:right="0" w:firstLine="0"/>
              <w:jc w:val="center"/>
            </w:pPr>
            <w:r>
              <w:rPr>
                <w:rFonts w:ascii="Times New Roman" w:hAnsi="Times New Roman"/>
                <w:sz w:val="20"/>
              </w:rPr>
              <w:t xml:space="preserve">  52,766</w:t>
            </w:r>
          </w:p>
        </w:tc>
        <w:tc>
          <w:tcPr>
            <w:tcW w:w="1020" w:type="dxa"/>
            <w:vAlign w:val="top"/>
          </w:tcPr>
          <w:p>
            <w:pPr>
              <w:spacing w:before="0" w:after="0" w:line="408" w:lineRule="exact"/>
              <w:ind w:left="0" w:right="0" w:firstLine="0"/>
              <w:jc w:val="center"/>
            </w:pPr>
            <w:r>
              <w:rPr>
                <w:rFonts w:ascii="Times New Roman" w:hAnsi="Times New Roman"/>
                <w:sz w:val="20"/>
              </w:rPr>
              <w:t xml:space="preserve">  50,449</w:t>
            </w:r>
          </w:p>
        </w:tc>
        <w:tc>
          <w:tcPr>
            <w:tcW w:w="1000" w:type="dxa"/>
            <w:vAlign w:val="top"/>
          </w:tcPr>
          <w:p>
            <w:pPr>
              <w:spacing w:before="0" w:after="0" w:line="408" w:lineRule="exact"/>
              <w:ind w:left="0" w:right="0" w:firstLine="0"/>
              <w:jc w:val="center"/>
            </w:pPr>
            <w:r>
              <w:rPr>
                <w:rFonts w:ascii="Times New Roman" w:hAnsi="Times New Roman"/>
                <w:sz w:val="20"/>
              </w:rPr>
              <w:t xml:space="preserve">  53,812</w:t>
            </w:r>
          </w:p>
        </w:tc>
        <w:tc>
          <w:tcPr>
            <w:tcW w:w="1000" w:type="dxa"/>
            <w:vAlign w:val="top"/>
          </w:tcPr>
          <w:p>
            <w:pPr>
              <w:spacing w:before="0" w:after="0" w:line="408" w:lineRule="exact"/>
              <w:ind w:left="0" w:right="0" w:firstLine="0"/>
              <w:jc w:val="center"/>
            </w:pPr>
            <w:r>
              <w:rPr>
                <w:rFonts w:ascii="Times New Roman" w:hAnsi="Times New Roman"/>
                <w:sz w:val="20"/>
              </w:rPr>
              <w:t xml:space="preserve">  56,257</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12</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48,440</w:t>
            </w:r>
          </w:p>
        </w:tc>
        <w:tc>
          <w:tcPr>
            <w:tcW w:w="1020" w:type="dxa"/>
            <w:vAlign w:val="top"/>
          </w:tcPr>
          <w:p>
            <w:pPr>
              <w:spacing w:before="0" w:after="0" w:line="408" w:lineRule="exact"/>
              <w:ind w:left="0" w:right="0" w:firstLine="0"/>
              <w:jc w:val="center"/>
            </w:pPr>
            <w:r>
              <w:rPr>
                <w:rFonts w:ascii="Times New Roman" w:hAnsi="Times New Roman"/>
                <w:sz w:val="20"/>
              </w:rPr>
              <w:t xml:space="preserve">  51,966</w:t>
            </w:r>
          </w:p>
        </w:tc>
        <w:tc>
          <w:tcPr>
            <w:tcW w:w="1020" w:type="dxa"/>
            <w:vAlign w:val="top"/>
          </w:tcPr>
          <w:p>
            <w:pPr>
              <w:spacing w:before="0" w:after="0" w:line="408" w:lineRule="exact"/>
              <w:ind w:left="0" w:right="0" w:firstLine="0"/>
              <w:jc w:val="center"/>
            </w:pPr>
            <w:r>
              <w:rPr>
                <w:rFonts w:ascii="Times New Roman" w:hAnsi="Times New Roman"/>
                <w:sz w:val="20"/>
              </w:rPr>
              <w:t xml:space="preserve">  54,485</w:t>
            </w:r>
          </w:p>
        </w:tc>
        <w:tc>
          <w:tcPr>
            <w:tcW w:w="1020" w:type="dxa"/>
            <w:vAlign w:val="top"/>
          </w:tcPr>
          <w:p>
            <w:pPr>
              <w:spacing w:before="0" w:after="0" w:line="408" w:lineRule="exact"/>
              <w:ind w:left="0" w:right="0" w:firstLine="0"/>
              <w:jc w:val="center"/>
            </w:pPr>
            <w:r>
              <w:rPr>
                <w:rFonts w:ascii="Times New Roman" w:hAnsi="Times New Roman"/>
                <w:sz w:val="20"/>
              </w:rPr>
              <w:t xml:space="preserve">  52,040</w:t>
            </w:r>
          </w:p>
        </w:tc>
        <w:tc>
          <w:tcPr>
            <w:tcW w:w="1000" w:type="dxa"/>
            <w:vAlign w:val="top"/>
          </w:tcPr>
          <w:p>
            <w:pPr>
              <w:spacing w:before="0" w:after="0" w:line="408" w:lineRule="exact"/>
              <w:ind w:left="0" w:right="0" w:firstLine="0"/>
              <w:jc w:val="center"/>
            </w:pPr>
            <w:r>
              <w:rPr>
                <w:rFonts w:ascii="Times New Roman" w:hAnsi="Times New Roman"/>
                <w:sz w:val="20"/>
              </w:rPr>
              <w:t xml:space="preserve">  55,457</w:t>
            </w:r>
          </w:p>
        </w:tc>
        <w:tc>
          <w:tcPr>
            <w:tcW w:w="1000" w:type="dxa"/>
            <w:vAlign w:val="top"/>
          </w:tcPr>
          <w:p>
            <w:pPr>
              <w:spacing w:before="0" w:after="0" w:line="408" w:lineRule="exact"/>
              <w:ind w:left="0" w:right="0" w:firstLine="0"/>
              <w:jc w:val="center"/>
            </w:pPr>
            <w:r>
              <w:rPr>
                <w:rFonts w:ascii="Times New Roman" w:hAnsi="Times New Roman"/>
                <w:sz w:val="20"/>
              </w:rPr>
              <w:t xml:space="preserve">  57,977</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13</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14</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15</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16</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56,623</w:t>
            </w:r>
          </w:p>
        </w:tc>
        <w:tc>
          <w:tcPr>
            <w:tcW w:w="102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c>
          <w:tcPr>
            <w:tcW w:w="1000" w:type="dxa"/>
            <w:vAlign w:val="top"/>
          </w:tcPr>
          <w:p>
            <w:pPr>
              <w:spacing w:before="0" w:after="0" w:line="408" w:lineRule="exact"/>
              <w:ind w:left="0" w:right="0" w:firstLine="0"/>
              <w:jc w:val="center"/>
            </w:pPr>
            <w:r>
              <w:rPr>
                <w:rFonts w:ascii="Times New Roman" w:hAnsi="Times New Roman"/>
                <w:sz w:val="20"/>
              </w:rPr>
              <w:t xml:space="preserve">  61,153</w:t>
            </w:r>
          </w:p>
        </w:tc>
      </w:tr>
    </w:tbl>
    <w:p>
      <w:pPr>
        <w:spacing w:before="120" w:after="120" w:line="408" w:lineRule="exact"/>
        <w:ind w:left="0" w:right="0" w:firstLine="576"/>
        <w:jc w:val="left"/>
      </w:pPr>
      <w:r>
        <w:rPr/>
        <w:t xml:space="preserve">(b) To offset the salary increases in this subsection (1)(b), each school district's maximum levy revenue shall be reduced according to the provisions of section 502(10) of this act. In the 2019-20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020"/>
        <w:gridCol w:w="1020"/>
        <w:gridCol w:w="1020"/>
        <w:gridCol w:w="1020"/>
        <w:gridCol w:w="1020"/>
        <w:gridCol w:w="1020"/>
        <w:gridCol w:w="1020"/>
        <w:gridCol w:w="1020"/>
        <w:gridCol w:w="1000"/>
        <w:gridCol w:w="1000"/>
      </w:tblGrid>
      <w:tr>
        <w:tc>
          <w:tcPr>
            <w:gridSpan w:val="3"/>
            <w:tcW w:w="3060" w:type="dxa"/>
            <w:vAlign w:val="top"/>
          </w:tcPr>
          <w:p>
            <w:pPr>
              <w:spacing w:before="0" w:after="0" w:line="408" w:lineRule="exact"/>
              <w:ind w:left="0" w:right="0" w:firstLine="0"/>
              <w:jc w:val="left"/>
            </w:pPr>
            <w:r>
              <w:rPr>
                <w:rFonts w:ascii="Times New Roman" w:hAnsi="Times New Roman"/>
                <w:sz w:val="20"/>
              </w:rPr>
              <w:t xml:space="preserve">School Year 2019-20 Phase in</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tcW w:w="1020" w:type="dxa"/>
            <w:vAlign w:val="top"/>
          </w:tcPr>
          <w:p>
            <w:pPr>
              <w:spacing w:before="0" w:after="0" w:line="408" w:lineRule="exact"/>
              <w:ind w:left="0" w:right="0" w:firstLine="0"/>
              <w:jc w:val="center"/>
            </w:pPr>
            <w:r>
              <w:rPr>
                <w:rFonts w:ascii="Times New Roman" w:hAnsi="Times New Roman"/>
                <w:sz w:val="20"/>
              </w:rPr>
              <w:t xml:space="preserve">Service</w:t>
            </w:r>
          </w:p>
        </w:tc>
        <w:tc>
          <w:tcPr>
            <w:tcW w:w="1020" w:type="dxa"/>
            <w:vAlign w:val="top"/>
          </w:tcPr>
          <w:p>
            <w:pPr>
              <w:spacing w:before="0" w:after="0" w:line="408" w:lineRule="exact"/>
              <w:ind w:left="0" w:right="0" w:firstLine="0"/>
              <w:jc w:val="center"/>
            </w:pPr>
            <w:r>
              <w:rPr>
                <w:rFonts w:ascii="Times New Roman" w:hAnsi="Times New Roman"/>
                <w:sz w:val="20"/>
              </w:rPr>
              <w:t xml:space="preserve">  BA</w:t>
            </w:r>
          </w:p>
        </w:tc>
        <w:tc>
          <w:tcPr>
            <w:tcW w:w="1020" w:type="dxa"/>
            <w:vAlign w:val="top"/>
          </w:tcPr>
          <w:p>
            <w:pPr>
              <w:spacing w:before="0" w:after="0" w:line="408" w:lineRule="exact"/>
              <w:ind w:left="0" w:right="0" w:firstLine="0"/>
              <w:jc w:val="center"/>
            </w:pPr>
            <w:r>
              <w:rPr>
                <w:rFonts w:ascii="Times New Roman" w:hAnsi="Times New Roman"/>
                <w:sz w:val="20"/>
              </w:rPr>
              <w:t xml:space="preserve">BA+15</w:t>
            </w:r>
          </w:p>
        </w:tc>
        <w:tc>
          <w:tcPr>
            <w:tcW w:w="1020" w:type="dxa"/>
            <w:vAlign w:val="top"/>
          </w:tcPr>
          <w:p>
            <w:pPr>
              <w:spacing w:before="0" w:after="0" w:line="408" w:lineRule="exact"/>
              <w:ind w:left="0" w:right="0" w:firstLine="0"/>
              <w:jc w:val="center"/>
            </w:pPr>
            <w:r>
              <w:rPr>
                <w:rFonts w:ascii="Times New Roman" w:hAnsi="Times New Roman"/>
                <w:sz w:val="20"/>
              </w:rPr>
              <w:t xml:space="preserve">BA+30</w:t>
            </w:r>
          </w:p>
        </w:tc>
        <w:tc>
          <w:tcPr>
            <w:tcW w:w="1020" w:type="dxa"/>
            <w:vAlign w:val="top"/>
          </w:tcPr>
          <w:p>
            <w:pPr>
              <w:spacing w:before="0" w:after="0" w:line="408" w:lineRule="exact"/>
              <w:ind w:left="0" w:right="0" w:firstLine="0"/>
              <w:jc w:val="center"/>
            </w:pPr>
            <w:r>
              <w:rPr>
                <w:rFonts w:ascii="Times New Roman" w:hAnsi="Times New Roman"/>
                <w:sz w:val="20"/>
              </w:rPr>
              <w:t xml:space="preserve">BA+45</w:t>
            </w:r>
          </w:p>
        </w:tc>
        <w:tc>
          <w:tcPr>
            <w:tcW w:w="1020" w:type="dxa"/>
            <w:vAlign w:val="top"/>
          </w:tcPr>
          <w:p>
            <w:pPr>
              <w:spacing w:before="0" w:after="0" w:line="408" w:lineRule="exact"/>
              <w:ind w:left="0" w:right="0" w:firstLine="0"/>
              <w:jc w:val="center"/>
            </w:pPr>
            <w:r>
              <w:rPr>
                <w:rFonts w:ascii="Times New Roman" w:hAnsi="Times New Roman"/>
                <w:sz w:val="20"/>
              </w:rPr>
              <w:t xml:space="preserve">BA+90</w:t>
            </w:r>
          </w:p>
        </w:tc>
        <w:tc>
          <w:tcPr>
            <w:tcW w:w="1020" w:type="dxa"/>
            <w:vAlign w:val="top"/>
          </w:tcPr>
          <w:p>
            <w:pPr>
              <w:spacing w:before="0" w:after="0" w:line="408" w:lineRule="exact"/>
              <w:ind w:left="0" w:right="0" w:firstLine="0"/>
              <w:jc w:val="center"/>
            </w:pPr>
            <w:r>
              <w:rPr>
                <w:rFonts w:ascii="Times New Roman" w:hAnsi="Times New Roman"/>
                <w:sz w:val="20"/>
              </w:rPr>
              <w:t xml:space="preserve">BA+135</w:t>
            </w:r>
          </w:p>
        </w:tc>
        <w:tc>
          <w:tcPr>
            <w:tcW w:w="1020" w:type="dxa"/>
            <w:vAlign w:val="top"/>
          </w:tcPr>
          <w:p>
            <w:pPr>
              <w:spacing w:before="0" w:after="0" w:line="408" w:lineRule="exact"/>
              <w:ind w:left="0" w:right="0" w:firstLine="0"/>
              <w:jc w:val="center"/>
            </w:pPr>
            <w:r>
              <w:rPr>
                <w:rFonts w:ascii="Times New Roman" w:hAnsi="Times New Roman"/>
                <w:sz w:val="20"/>
              </w:rPr>
              <w:t xml:space="preserve">  MA</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0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0</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41,764</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3</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4</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41,672</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42,083</w:t>
            </w:r>
          </w:p>
        </w:tc>
        <w:tc>
          <w:tcPr>
            <w:tcW w:w="102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c>
          <w:tcPr>
            <w:tcW w:w="1000" w:type="dxa"/>
            <w:vAlign w:val="top"/>
          </w:tcPr>
          <w:p>
            <w:pPr>
              <w:spacing w:before="0" w:after="0" w:line="408" w:lineRule="exact"/>
              <w:ind w:left="0" w:right="0" w:firstLine="0"/>
              <w:jc w:val="center"/>
            </w:pPr>
            <w:r>
              <w:rPr>
                <w:rFonts w:ascii="Times New Roman" w:hAnsi="Times New Roman"/>
                <w:sz w:val="20"/>
              </w:rPr>
              <w:t xml:space="preserve">45,234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5</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46,887</w:t>
            </w:r>
          </w:p>
        </w:tc>
        <w:tc>
          <w:tcPr>
            <w:tcW w:w="1020" w:type="dxa"/>
            <w:vAlign w:val="top"/>
          </w:tcPr>
          <w:p>
            <w:pPr>
              <w:spacing w:before="0" w:after="0" w:line="408" w:lineRule="exact"/>
              <w:ind w:left="0" w:right="0" w:firstLine="0"/>
              <w:jc w:val="center"/>
            </w:pPr>
            <w:r>
              <w:rPr>
                <w:rFonts w:ascii="Times New Roman" w:hAnsi="Times New Roman"/>
                <w:sz w:val="20"/>
              </w:rPr>
              <w:t xml:space="preserve">49,184</w:t>
            </w:r>
          </w:p>
        </w:tc>
        <w:tc>
          <w:tcPr>
            <w:tcW w:w="102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53,129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44,083</w:t>
            </w:r>
          </w:p>
        </w:tc>
        <w:tc>
          <w:tcPr>
            <w:tcW w:w="1020" w:type="dxa"/>
            <w:vAlign w:val="top"/>
          </w:tcPr>
          <w:p>
            <w:pPr>
              <w:spacing w:before="0" w:after="0" w:line="408" w:lineRule="exact"/>
              <w:ind w:left="0" w:right="0" w:firstLine="0"/>
              <w:jc w:val="center"/>
            </w:pPr>
            <w:r>
              <w:rPr>
                <w:rFonts w:ascii="Times New Roman" w:hAnsi="Times New Roman"/>
                <w:sz w:val="20"/>
              </w:rPr>
              <w:t xml:space="preserve">47,466</w:t>
            </w:r>
          </w:p>
        </w:tc>
        <w:tc>
          <w:tcPr>
            <w:tcW w:w="1020" w:type="dxa"/>
            <w:vAlign w:val="top"/>
          </w:tcPr>
          <w:p>
            <w:pPr>
              <w:spacing w:before="0" w:after="0" w:line="408" w:lineRule="exact"/>
              <w:ind w:left="0" w:right="0" w:firstLine="0"/>
              <w:jc w:val="center"/>
            </w:pPr>
            <w:r>
              <w:rPr>
                <w:rFonts w:ascii="Times New Roman" w:hAnsi="Times New Roman"/>
                <w:sz w:val="20"/>
              </w:rPr>
              <w:t xml:space="preserve">49,776</w:t>
            </w:r>
          </w:p>
        </w:tc>
        <w:tc>
          <w:tcPr>
            <w:tcW w:w="102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53,643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7</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45,096</w:t>
            </w:r>
          </w:p>
        </w:tc>
        <w:tc>
          <w:tcPr>
            <w:tcW w:w="1020" w:type="dxa"/>
            <w:vAlign w:val="top"/>
          </w:tcPr>
          <w:p>
            <w:pPr>
              <w:spacing w:before="0" w:after="0" w:line="408" w:lineRule="exact"/>
              <w:ind w:left="0" w:right="0" w:firstLine="0"/>
              <w:jc w:val="center"/>
            </w:pPr>
            <w:r>
              <w:rPr>
                <w:rFonts w:ascii="Times New Roman" w:hAnsi="Times New Roman"/>
                <w:sz w:val="20"/>
              </w:rPr>
              <w:t xml:space="preserve">48,530</w:t>
            </w:r>
          </w:p>
        </w:tc>
        <w:tc>
          <w:tcPr>
            <w:tcW w:w="1020" w:type="dxa"/>
            <w:vAlign w:val="top"/>
          </w:tcPr>
          <w:p>
            <w:pPr>
              <w:spacing w:before="0" w:after="0" w:line="408" w:lineRule="exact"/>
              <w:ind w:left="0" w:right="0" w:firstLine="0"/>
              <w:jc w:val="center"/>
            </w:pPr>
            <w:r>
              <w:rPr>
                <w:rFonts w:ascii="Times New Roman" w:hAnsi="Times New Roman"/>
                <w:sz w:val="20"/>
              </w:rPr>
              <w:t xml:space="preserve">50,904</w:t>
            </w:r>
          </w:p>
        </w:tc>
        <w:tc>
          <w:tcPr>
            <w:tcW w:w="102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52,358</w:t>
            </w:r>
          </w:p>
        </w:tc>
        <w:tc>
          <w:tcPr>
            <w:tcW w:w="1000" w:type="dxa"/>
            <w:vAlign w:val="top"/>
          </w:tcPr>
          <w:p>
            <w:pPr>
              <w:spacing w:before="0" w:after="0" w:line="408" w:lineRule="exact"/>
              <w:ind w:left="0" w:right="0" w:firstLine="0"/>
              <w:jc w:val="center"/>
            </w:pPr>
            <w:r>
              <w:rPr>
                <w:rFonts w:ascii="Times New Roman" w:hAnsi="Times New Roman"/>
                <w:sz w:val="20"/>
              </w:rPr>
              <w:t xml:space="preserve">54,733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8</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43,853</w:t>
            </w:r>
          </w:p>
        </w:tc>
        <w:tc>
          <w:tcPr>
            <w:tcW w:w="1020" w:type="dxa"/>
            <w:vAlign w:val="top"/>
          </w:tcPr>
          <w:p>
            <w:pPr>
              <w:spacing w:before="0" w:after="0" w:line="408" w:lineRule="exact"/>
              <w:ind w:left="0" w:right="0" w:firstLine="0"/>
              <w:jc w:val="center"/>
            </w:pPr>
            <w:r>
              <w:rPr>
                <w:rFonts w:ascii="Times New Roman" w:hAnsi="Times New Roman"/>
                <w:sz w:val="20"/>
              </w:rPr>
              <w:t xml:space="preserve">45,035</w:t>
            </w:r>
          </w:p>
        </w:tc>
        <w:tc>
          <w:tcPr>
            <w:tcW w:w="1020" w:type="dxa"/>
            <w:vAlign w:val="top"/>
          </w:tcPr>
          <w:p>
            <w:pPr>
              <w:spacing w:before="0" w:after="0" w:line="408" w:lineRule="exact"/>
              <w:ind w:left="0" w:right="0" w:firstLine="0"/>
              <w:jc w:val="center"/>
            </w:pPr>
            <w:r>
              <w:rPr>
                <w:rFonts w:ascii="Times New Roman" w:hAnsi="Times New Roman"/>
                <w:sz w:val="20"/>
              </w:rPr>
              <w:t xml:space="preserve">46,632</w:t>
            </w:r>
          </w:p>
        </w:tc>
        <w:tc>
          <w:tcPr>
            <w:tcW w:w="1020" w:type="dxa"/>
            <w:vAlign w:val="top"/>
          </w:tcPr>
          <w:p>
            <w:pPr>
              <w:spacing w:before="0" w:after="0" w:line="408" w:lineRule="exact"/>
              <w:ind w:left="0" w:right="0" w:firstLine="0"/>
              <w:jc w:val="center"/>
            </w:pPr>
            <w:r>
              <w:rPr>
                <w:rFonts w:ascii="Times New Roman" w:hAnsi="Times New Roman"/>
                <w:sz w:val="20"/>
              </w:rPr>
              <w:t xml:space="preserve">50,112</w:t>
            </w:r>
          </w:p>
        </w:tc>
        <w:tc>
          <w:tcPr>
            <w:tcW w:w="1020" w:type="dxa"/>
            <w:vAlign w:val="top"/>
          </w:tcPr>
          <w:p>
            <w:pPr>
              <w:spacing w:before="0" w:after="0" w:line="408" w:lineRule="exact"/>
              <w:ind w:left="0" w:right="0" w:firstLine="0"/>
              <w:jc w:val="center"/>
            </w:pPr>
            <w:r>
              <w:rPr>
                <w:rFonts w:ascii="Times New Roman" w:hAnsi="Times New Roman"/>
                <w:sz w:val="20"/>
              </w:rPr>
              <w:t xml:space="preserve">52,183</w:t>
            </w:r>
          </w:p>
        </w:tc>
        <w:tc>
          <w:tcPr>
            <w:tcW w:w="1020" w:type="dxa"/>
            <w:vAlign w:val="top"/>
          </w:tcPr>
          <w:p>
            <w:pPr>
              <w:spacing w:before="0" w:after="0" w:line="408" w:lineRule="exact"/>
              <w:ind w:left="0" w:right="0" w:firstLine="0"/>
              <w:jc w:val="center"/>
            </w:pPr>
            <w:r>
              <w:rPr>
                <w:rFonts w:ascii="Times New Roman" w:hAnsi="Times New Roman"/>
                <w:sz w:val="20"/>
              </w:rPr>
              <w:t xml:space="preserve">51,940</w:t>
            </w:r>
          </w:p>
        </w:tc>
        <w:tc>
          <w:tcPr>
            <w:tcW w:w="1000" w:type="dxa"/>
            <w:vAlign w:val="top"/>
          </w:tcPr>
          <w:p>
            <w:pPr>
              <w:spacing w:before="0" w:after="0" w:line="408" w:lineRule="exact"/>
              <w:ind w:left="0" w:right="0" w:firstLine="0"/>
              <w:jc w:val="center"/>
            </w:pPr>
            <w:r>
              <w:rPr>
                <w:rFonts w:ascii="Times New Roman" w:hAnsi="Times New Roman"/>
                <w:sz w:val="20"/>
              </w:rPr>
              <w:t xml:space="preserve">53,941</w:t>
            </w:r>
          </w:p>
        </w:tc>
        <w:tc>
          <w:tcPr>
            <w:tcW w:w="1000" w:type="dxa"/>
            <w:vAlign w:val="top"/>
          </w:tcPr>
          <w:p>
            <w:pPr>
              <w:spacing w:before="0" w:after="0" w:line="408" w:lineRule="exact"/>
              <w:ind w:left="0" w:right="0" w:firstLine="0"/>
              <w:jc w:val="center"/>
            </w:pPr>
            <w:r>
              <w:rPr>
                <w:rFonts w:ascii="Times New Roman" w:hAnsi="Times New Roman"/>
                <w:sz w:val="20"/>
              </w:rPr>
              <w:t xml:space="preserve">55,152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9</w:t>
            </w:r>
          </w:p>
        </w:tc>
        <w:tc>
          <w:tcPr>
            <w:tcW w:w="1020" w:type="dxa"/>
            <w:vAlign w:val="top"/>
          </w:tcPr>
          <w:p>
            <w:pPr>
              <w:spacing w:before="0" w:after="0" w:line="408" w:lineRule="exact"/>
              <w:ind w:left="0" w:right="0" w:firstLine="0"/>
              <w:jc w:val="center"/>
            </w:pPr>
            <w:r>
              <w:rPr>
                <w:rFonts w:ascii="Times New Roman" w:hAnsi="Times New Roman"/>
                <w:sz w:val="20"/>
              </w:rPr>
              <w:t xml:space="preserve">43,756</w:t>
            </w:r>
          </w:p>
        </w:tc>
        <w:tc>
          <w:tcPr>
            <w:tcW w:w="1020" w:type="dxa"/>
            <w:vAlign w:val="top"/>
          </w:tcPr>
          <w:p>
            <w:pPr>
              <w:spacing w:before="0" w:after="0" w:line="408" w:lineRule="exact"/>
              <w:ind w:left="0" w:right="0" w:firstLine="0"/>
              <w:jc w:val="center"/>
            </w:pPr>
            <w:r>
              <w:rPr>
                <w:rFonts w:ascii="Times New Roman" w:hAnsi="Times New Roman"/>
                <w:sz w:val="20"/>
              </w:rPr>
              <w:t xml:space="preserve">45,289</w:t>
            </w:r>
          </w:p>
        </w:tc>
        <w:tc>
          <w:tcPr>
            <w:tcW w:w="1020" w:type="dxa"/>
            <w:vAlign w:val="top"/>
          </w:tcPr>
          <w:p>
            <w:pPr>
              <w:spacing w:before="0" w:after="0" w:line="408" w:lineRule="exact"/>
              <w:ind w:left="0" w:right="0" w:firstLine="0"/>
              <w:jc w:val="center"/>
            </w:pPr>
            <w:r>
              <w:rPr>
                <w:rFonts w:ascii="Times New Roman" w:hAnsi="Times New Roman"/>
                <w:sz w:val="20"/>
              </w:rPr>
              <w:t xml:space="preserve">46,530</w:t>
            </w:r>
          </w:p>
        </w:tc>
        <w:tc>
          <w:tcPr>
            <w:tcW w:w="1020" w:type="dxa"/>
            <w:vAlign w:val="top"/>
          </w:tcPr>
          <w:p>
            <w:pPr>
              <w:spacing w:before="0" w:after="0" w:line="408" w:lineRule="exact"/>
              <w:ind w:left="0" w:right="0" w:firstLine="0"/>
              <w:jc w:val="center"/>
            </w:pPr>
            <w:r>
              <w:rPr>
                <w:rFonts w:ascii="Times New Roman" w:hAnsi="Times New Roman"/>
                <w:sz w:val="20"/>
              </w:rPr>
              <w:t xml:space="preserve">48,184</w:t>
            </w:r>
          </w:p>
        </w:tc>
        <w:tc>
          <w:tcPr>
            <w:tcW w:w="1020" w:type="dxa"/>
            <w:vAlign w:val="top"/>
          </w:tcPr>
          <w:p>
            <w:pPr>
              <w:spacing w:before="0" w:after="0" w:line="408" w:lineRule="exact"/>
              <w:ind w:left="0" w:right="0" w:firstLine="0"/>
              <w:jc w:val="center"/>
            </w:pPr>
            <w:r>
              <w:rPr>
                <w:rFonts w:ascii="Times New Roman" w:hAnsi="Times New Roman"/>
                <w:sz w:val="20"/>
              </w:rPr>
              <w:t xml:space="preserve">51,745</w:t>
            </w:r>
          </w:p>
        </w:tc>
        <w:tc>
          <w:tcPr>
            <w:tcW w:w="1020" w:type="dxa"/>
            <w:vAlign w:val="top"/>
          </w:tcPr>
          <w:p>
            <w:pPr>
              <w:spacing w:before="0" w:after="0" w:line="408" w:lineRule="exact"/>
              <w:ind w:left="0" w:right="0" w:firstLine="0"/>
              <w:jc w:val="center"/>
            </w:pPr>
            <w:r>
              <w:rPr>
                <w:rFonts w:ascii="Times New Roman" w:hAnsi="Times New Roman"/>
                <w:sz w:val="20"/>
              </w:rPr>
              <w:t xml:space="preserve">52,604</w:t>
            </w:r>
          </w:p>
        </w:tc>
        <w:tc>
          <w:tcPr>
            <w:tcW w:w="1020" w:type="dxa"/>
            <w:vAlign w:val="top"/>
          </w:tcPr>
          <w:p>
            <w:pPr>
              <w:spacing w:before="0" w:after="0" w:line="408" w:lineRule="exact"/>
              <w:ind w:left="0" w:right="0" w:firstLine="0"/>
              <w:jc w:val="center"/>
            </w:pPr>
            <w:r>
              <w:rPr>
                <w:rFonts w:ascii="Times New Roman" w:hAnsi="Times New Roman"/>
                <w:sz w:val="20"/>
              </w:rPr>
              <w:t xml:space="preserve">52,011</w:t>
            </w:r>
          </w:p>
        </w:tc>
        <w:tc>
          <w:tcPr>
            <w:tcW w:w="1000" w:type="dxa"/>
            <w:vAlign w:val="top"/>
          </w:tcPr>
          <w:p>
            <w:pPr>
              <w:spacing w:before="0" w:after="0" w:line="408" w:lineRule="exact"/>
              <w:ind w:left="0" w:right="0" w:firstLine="0"/>
              <w:jc w:val="center"/>
            </w:pPr>
            <w:r>
              <w:rPr>
                <w:rFonts w:ascii="Times New Roman" w:hAnsi="Times New Roman"/>
                <w:sz w:val="20"/>
              </w:rPr>
              <w:t xml:space="preserve">55,575</w:t>
            </w:r>
          </w:p>
        </w:tc>
        <w:tc>
          <w:tcPr>
            <w:tcW w:w="1000" w:type="dxa"/>
            <w:vAlign w:val="top"/>
          </w:tcPr>
          <w:p>
            <w:pPr>
              <w:spacing w:before="0" w:after="0" w:line="408" w:lineRule="exact"/>
              <w:ind w:left="0" w:right="0" w:firstLine="0"/>
              <w:jc w:val="center"/>
            </w:pPr>
            <w:r>
              <w:rPr>
                <w:rFonts w:ascii="Times New Roman" w:hAnsi="Times New Roman"/>
                <w:sz w:val="20"/>
              </w:rPr>
              <w:t xml:space="preserve">56,945</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10</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48,042</w:t>
            </w:r>
          </w:p>
        </w:tc>
        <w:tc>
          <w:tcPr>
            <w:tcW w:w="1020" w:type="dxa"/>
            <w:vAlign w:val="top"/>
          </w:tcPr>
          <w:p>
            <w:pPr>
              <w:spacing w:before="0" w:after="0" w:line="408" w:lineRule="exact"/>
              <w:ind w:left="0" w:right="0" w:firstLine="0"/>
              <w:jc w:val="center"/>
            </w:pPr>
            <w:r>
              <w:rPr>
                <w:rFonts w:ascii="Times New Roman" w:hAnsi="Times New Roman"/>
                <w:sz w:val="20"/>
              </w:rPr>
              <w:t xml:space="preserve">49,816</w:t>
            </w:r>
          </w:p>
        </w:tc>
        <w:tc>
          <w:tcPr>
            <w:tcW w:w="1020" w:type="dxa"/>
            <w:vAlign w:val="top"/>
          </w:tcPr>
          <w:p>
            <w:pPr>
              <w:spacing w:before="0" w:after="0" w:line="408" w:lineRule="exact"/>
              <w:ind w:left="0" w:right="0" w:firstLine="0"/>
              <w:jc w:val="center"/>
            </w:pPr>
            <w:r>
              <w:rPr>
                <w:rFonts w:ascii="Times New Roman" w:hAnsi="Times New Roman"/>
                <w:sz w:val="20"/>
              </w:rPr>
              <w:t xml:space="preserve">53,424</w:t>
            </w:r>
          </w:p>
        </w:tc>
        <w:tc>
          <w:tcPr>
            <w:tcW w:w="1020" w:type="dxa"/>
            <w:vAlign w:val="top"/>
          </w:tcPr>
          <w:p>
            <w:pPr>
              <w:spacing w:before="0" w:after="0" w:line="408" w:lineRule="exact"/>
              <w:ind w:left="0" w:right="0" w:firstLine="0"/>
              <w:jc w:val="center"/>
            </w:pPr>
            <w:r>
              <w:rPr>
                <w:rFonts w:ascii="Times New Roman" w:hAnsi="Times New Roman"/>
                <w:sz w:val="20"/>
              </w:rPr>
              <w:t xml:space="preserve">56,054</w:t>
            </w:r>
          </w:p>
        </w:tc>
        <w:tc>
          <w:tcPr>
            <w:tcW w:w="1020" w:type="dxa"/>
            <w:vAlign w:val="top"/>
          </w:tcPr>
          <w:p>
            <w:pPr>
              <w:spacing w:before="0" w:after="0" w:line="408" w:lineRule="exact"/>
              <w:ind w:left="0" w:right="0" w:firstLine="0"/>
              <w:jc w:val="center"/>
            </w:pPr>
            <w:r>
              <w:rPr>
                <w:rFonts w:ascii="Times New Roman" w:hAnsi="Times New Roman"/>
                <w:sz w:val="20"/>
              </w:rPr>
              <w:t xml:space="preserve">54,537</w:t>
            </w:r>
          </w:p>
        </w:tc>
        <w:tc>
          <w:tcPr>
            <w:tcW w:w="1000" w:type="dxa"/>
            <w:vAlign w:val="top"/>
          </w:tcPr>
          <w:p>
            <w:pPr>
              <w:spacing w:before="0" w:after="0" w:line="408" w:lineRule="exact"/>
              <w:ind w:left="0" w:right="0" w:firstLine="0"/>
              <w:jc w:val="center"/>
            </w:pPr>
            <w:r>
              <w:rPr>
                <w:rFonts w:ascii="Times New Roman" w:hAnsi="Times New Roman"/>
                <w:sz w:val="20"/>
              </w:rPr>
              <w:t xml:space="preserve">57,254</w:t>
            </w:r>
          </w:p>
        </w:tc>
        <w:tc>
          <w:tcPr>
            <w:tcW w:w="1000" w:type="dxa"/>
            <w:vAlign w:val="top"/>
          </w:tcPr>
          <w:p>
            <w:pPr>
              <w:spacing w:before="0" w:after="0" w:line="408" w:lineRule="exact"/>
              <w:ind w:left="0" w:right="0" w:firstLine="0"/>
              <w:jc w:val="center"/>
            </w:pPr>
            <w:r>
              <w:rPr>
                <w:rFonts w:ascii="Times New Roman" w:hAnsi="Times New Roman"/>
                <w:sz w:val="20"/>
              </w:rPr>
              <w:t xml:space="preserve">59,882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11</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51,495</w:t>
            </w:r>
          </w:p>
        </w:tc>
        <w:tc>
          <w:tcPr>
            <w:tcW w:w="1020" w:type="dxa"/>
            <w:vAlign w:val="top"/>
          </w:tcPr>
          <w:p>
            <w:pPr>
              <w:spacing w:before="0" w:after="0" w:line="408" w:lineRule="exact"/>
              <w:ind w:left="0" w:right="0" w:firstLine="0"/>
              <w:jc w:val="center"/>
            </w:pPr>
            <w:r>
              <w:rPr>
                <w:rFonts w:ascii="Times New Roman" w:hAnsi="Times New Roman"/>
                <w:sz w:val="20"/>
              </w:rPr>
              <w:t xml:space="preserve">55,182</w:t>
            </w:r>
          </w:p>
        </w:tc>
        <w:tc>
          <w:tcPr>
            <w:tcW w:w="1020" w:type="dxa"/>
            <w:vAlign w:val="top"/>
          </w:tcPr>
          <w:p>
            <w:pPr>
              <w:spacing w:before="0" w:after="0" w:line="408" w:lineRule="exact"/>
              <w:ind w:left="0" w:right="0" w:firstLine="0"/>
              <w:jc w:val="center"/>
            </w:pPr>
            <w:r>
              <w:rPr>
                <w:rFonts w:ascii="Times New Roman" w:hAnsi="Times New Roman"/>
                <w:sz w:val="20"/>
              </w:rPr>
              <w:t xml:space="preserve">57,865</w:t>
            </w:r>
          </w:p>
        </w:tc>
        <w:tc>
          <w:tcPr>
            <w:tcW w:w="1020" w:type="dxa"/>
            <w:vAlign w:val="top"/>
          </w:tcPr>
          <w:p>
            <w:pPr>
              <w:spacing w:before="0" w:after="0" w:line="408" w:lineRule="exact"/>
              <w:ind w:left="0" w:right="0" w:firstLine="0"/>
              <w:jc w:val="center"/>
            </w:pPr>
            <w:r>
              <w:rPr>
                <w:rFonts w:ascii="Times New Roman" w:hAnsi="Times New Roman"/>
                <w:sz w:val="20"/>
              </w:rPr>
              <w:t xml:space="preserve">55,324</w:t>
            </w:r>
          </w:p>
        </w:tc>
        <w:tc>
          <w:tcPr>
            <w:tcW w:w="1000" w:type="dxa"/>
            <w:vAlign w:val="top"/>
          </w:tcPr>
          <w:p>
            <w:pPr>
              <w:spacing w:before="0" w:after="0" w:line="408" w:lineRule="exact"/>
              <w:ind w:left="0" w:right="0" w:firstLine="0"/>
              <w:jc w:val="center"/>
            </w:pPr>
            <w:r>
              <w:rPr>
                <w:rFonts w:ascii="Times New Roman" w:hAnsi="Times New Roman"/>
                <w:sz w:val="20"/>
              </w:rPr>
              <w:t xml:space="preserve">59,012</w:t>
            </w:r>
          </w:p>
        </w:tc>
        <w:tc>
          <w:tcPr>
            <w:tcW w:w="1000" w:type="dxa"/>
            <w:vAlign w:val="top"/>
          </w:tcPr>
          <w:p>
            <w:pPr>
              <w:spacing w:before="0" w:after="0" w:line="408" w:lineRule="exact"/>
              <w:ind w:left="0" w:right="0" w:firstLine="0"/>
              <w:jc w:val="center"/>
            </w:pPr>
            <w:r>
              <w:rPr>
                <w:rFonts w:ascii="Times New Roman" w:hAnsi="Times New Roman"/>
                <w:sz w:val="20"/>
              </w:rPr>
              <w:t xml:space="preserve">61,693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12</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53,121</w:t>
            </w:r>
          </w:p>
        </w:tc>
        <w:tc>
          <w:tcPr>
            <w:tcW w:w="1020" w:type="dxa"/>
            <w:vAlign w:val="top"/>
          </w:tcPr>
          <w:p>
            <w:pPr>
              <w:spacing w:before="0" w:after="0" w:line="408" w:lineRule="exact"/>
              <w:ind w:left="0" w:right="0" w:firstLine="0"/>
              <w:jc w:val="center"/>
            </w:pPr>
            <w:r>
              <w:rPr>
                <w:rFonts w:ascii="Times New Roman" w:hAnsi="Times New Roman"/>
                <w:sz w:val="20"/>
              </w:rPr>
              <w:t xml:space="preserve">56,988</w:t>
            </w:r>
          </w:p>
        </w:tc>
        <w:tc>
          <w:tcPr>
            <w:tcW w:w="1020" w:type="dxa"/>
            <w:vAlign w:val="top"/>
          </w:tcPr>
          <w:p>
            <w:pPr>
              <w:spacing w:before="0" w:after="0" w:line="408" w:lineRule="exact"/>
              <w:ind w:left="0" w:right="0" w:firstLine="0"/>
              <w:jc w:val="center"/>
            </w:pPr>
            <w:r>
              <w:rPr>
                <w:rFonts w:ascii="Times New Roman" w:hAnsi="Times New Roman"/>
                <w:sz w:val="20"/>
              </w:rPr>
              <w:t xml:space="preserve">59,750</w:t>
            </w:r>
          </w:p>
        </w:tc>
        <w:tc>
          <w:tcPr>
            <w:tcW w:w="1020" w:type="dxa"/>
            <w:vAlign w:val="top"/>
          </w:tcPr>
          <w:p>
            <w:pPr>
              <w:spacing w:before="0" w:after="0" w:line="408" w:lineRule="exact"/>
              <w:ind w:left="0" w:right="0" w:firstLine="0"/>
              <w:jc w:val="center"/>
            </w:pPr>
            <w:r>
              <w:rPr>
                <w:rFonts w:ascii="Times New Roman" w:hAnsi="Times New Roman"/>
                <w:sz w:val="20"/>
              </w:rPr>
              <w:t xml:space="preserve">57,069</w:t>
            </w:r>
          </w:p>
        </w:tc>
        <w:tc>
          <w:tcPr>
            <w:tcW w:w="1000" w:type="dxa"/>
            <w:vAlign w:val="top"/>
          </w:tcPr>
          <w:p>
            <w:pPr>
              <w:spacing w:before="0" w:after="0" w:line="408" w:lineRule="exact"/>
              <w:ind w:left="0" w:right="0" w:firstLine="0"/>
              <w:jc w:val="center"/>
            </w:pPr>
            <w:r>
              <w:rPr>
                <w:rFonts w:ascii="Times New Roman" w:hAnsi="Times New Roman"/>
                <w:sz w:val="20"/>
              </w:rPr>
              <w:t xml:space="preserve">60,816</w:t>
            </w:r>
          </w:p>
        </w:tc>
        <w:tc>
          <w:tcPr>
            <w:tcW w:w="1000" w:type="dxa"/>
            <w:vAlign w:val="top"/>
          </w:tcPr>
          <w:p>
            <w:pPr>
              <w:spacing w:before="0" w:after="0" w:line="408" w:lineRule="exact"/>
              <w:ind w:left="0" w:right="0" w:firstLine="0"/>
              <w:jc w:val="center"/>
            </w:pPr>
            <w:r>
              <w:rPr>
                <w:rFonts w:ascii="Times New Roman" w:hAnsi="Times New Roman"/>
                <w:sz w:val="20"/>
              </w:rPr>
              <w:t xml:space="preserve">63,579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13</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14</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15</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16</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62,095</w:t>
            </w:r>
          </w:p>
        </w:tc>
        <w:tc>
          <w:tcPr>
            <w:tcW w:w="102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c>
          <w:tcPr>
            <w:tcW w:w="1000" w:type="dxa"/>
            <w:vAlign w:val="top"/>
          </w:tcPr>
          <w:p>
            <w:pPr>
              <w:spacing w:before="0" w:after="0" w:line="408" w:lineRule="exact"/>
              <w:ind w:left="0" w:right="0" w:firstLine="0"/>
              <w:jc w:val="center"/>
            </w:pPr>
            <w:r>
              <w:rPr>
                <w:rFonts w:ascii="Times New Roman" w:hAnsi="Times New Roman"/>
                <w:sz w:val="20"/>
              </w:rPr>
              <w:t xml:space="preserve">67,062</w:t>
            </w:r>
          </w:p>
        </w:tc>
      </w:tr>
    </w:tbl>
    <w:p>
      <w:pPr>
        <w:spacing w:before="120" w:after="240" w:line="408" w:lineRule="exact"/>
        <w:ind w:left="0" w:right="0" w:firstLine="576"/>
        <w:jc w:val="left"/>
      </w:pPr>
      <w:r>
        <w:rPr/>
        <w:t xml:space="preserve">(c) To offset the salary increases in this subsection (1)(c), each school district's maximum levy revenue shall be reduced according to the provisions of section 502(10) of this act. In the 2020-21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020"/>
        <w:gridCol w:w="1020"/>
        <w:gridCol w:w="1020"/>
        <w:gridCol w:w="1020"/>
        <w:gridCol w:w="1020"/>
        <w:gridCol w:w="1020"/>
        <w:gridCol w:w="1020"/>
        <w:gridCol w:w="1020"/>
        <w:gridCol w:w="1000"/>
        <w:gridCol w:w="1000"/>
      </w:tblGrid>
      <w:tr>
        <w:tc>
          <w:tcPr>
            <w:gridSpan w:val="3"/>
            <w:tcW w:w="3060" w:type="dxa"/>
            <w:vAlign w:val="top"/>
          </w:tcPr>
          <w:p>
            <w:pPr>
              <w:spacing w:before="0" w:after="0" w:line="408" w:lineRule="exact"/>
              <w:ind w:left="0" w:right="0" w:firstLine="0"/>
              <w:jc w:val="left"/>
            </w:pPr>
            <w:r>
              <w:rPr>
                <w:rFonts w:ascii="Times New Roman" w:hAnsi="Times New Roman"/>
                <w:sz w:val="20"/>
              </w:rPr>
              <w:t xml:space="preserve">School Year 2020-21 Phase in</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tcW w:w="1020" w:type="dxa"/>
            <w:vAlign w:val="top"/>
          </w:tcPr>
          <w:p>
            <w:pPr>
              <w:spacing w:before="0" w:after="0" w:line="408" w:lineRule="exact"/>
              <w:ind w:left="0" w:right="0" w:firstLine="0"/>
              <w:jc w:val="center"/>
            </w:pPr>
            <w:r>
              <w:rPr>
                <w:rFonts w:ascii="Times New Roman" w:hAnsi="Times New Roman"/>
                <w:sz w:val="20"/>
              </w:rPr>
              <w:t xml:space="preserve">Service</w:t>
            </w:r>
          </w:p>
        </w:tc>
        <w:tc>
          <w:tcPr>
            <w:tcW w:w="1020" w:type="dxa"/>
            <w:vAlign w:val="top"/>
          </w:tcPr>
          <w:p>
            <w:pPr>
              <w:spacing w:before="0" w:after="0" w:line="408" w:lineRule="exact"/>
              <w:ind w:left="0" w:right="0" w:firstLine="0"/>
              <w:jc w:val="center"/>
            </w:pPr>
            <w:r>
              <w:rPr>
                <w:rFonts w:ascii="Times New Roman" w:hAnsi="Times New Roman"/>
                <w:sz w:val="20"/>
              </w:rPr>
              <w:t xml:space="preserve">  BA</w:t>
            </w:r>
          </w:p>
        </w:tc>
        <w:tc>
          <w:tcPr>
            <w:tcW w:w="1020" w:type="dxa"/>
            <w:vAlign w:val="top"/>
          </w:tcPr>
          <w:p>
            <w:pPr>
              <w:spacing w:before="0" w:after="0" w:line="408" w:lineRule="exact"/>
              <w:ind w:left="0" w:right="0" w:firstLine="0"/>
              <w:jc w:val="center"/>
            </w:pPr>
            <w:r>
              <w:rPr>
                <w:rFonts w:ascii="Times New Roman" w:hAnsi="Times New Roman"/>
                <w:sz w:val="20"/>
              </w:rPr>
              <w:t xml:space="preserve">BA+15</w:t>
            </w:r>
          </w:p>
        </w:tc>
        <w:tc>
          <w:tcPr>
            <w:tcW w:w="1020" w:type="dxa"/>
            <w:vAlign w:val="top"/>
          </w:tcPr>
          <w:p>
            <w:pPr>
              <w:spacing w:before="0" w:after="0" w:line="408" w:lineRule="exact"/>
              <w:ind w:left="0" w:right="0" w:firstLine="0"/>
              <w:jc w:val="center"/>
            </w:pPr>
            <w:r>
              <w:rPr>
                <w:rFonts w:ascii="Times New Roman" w:hAnsi="Times New Roman"/>
                <w:sz w:val="20"/>
              </w:rPr>
              <w:t xml:space="preserve">BA+30</w:t>
            </w:r>
          </w:p>
        </w:tc>
        <w:tc>
          <w:tcPr>
            <w:tcW w:w="1020" w:type="dxa"/>
            <w:vAlign w:val="top"/>
          </w:tcPr>
          <w:p>
            <w:pPr>
              <w:spacing w:before="0" w:after="0" w:line="408" w:lineRule="exact"/>
              <w:ind w:left="0" w:right="0" w:firstLine="0"/>
              <w:jc w:val="center"/>
            </w:pPr>
            <w:r>
              <w:rPr>
                <w:rFonts w:ascii="Times New Roman" w:hAnsi="Times New Roman"/>
                <w:sz w:val="20"/>
              </w:rPr>
              <w:t xml:space="preserve">BA+45</w:t>
            </w:r>
          </w:p>
        </w:tc>
        <w:tc>
          <w:tcPr>
            <w:tcW w:w="1020" w:type="dxa"/>
            <w:vAlign w:val="top"/>
          </w:tcPr>
          <w:p>
            <w:pPr>
              <w:spacing w:before="0" w:after="0" w:line="408" w:lineRule="exact"/>
              <w:ind w:left="0" w:right="0" w:firstLine="0"/>
              <w:jc w:val="center"/>
            </w:pPr>
            <w:r>
              <w:rPr>
                <w:rFonts w:ascii="Times New Roman" w:hAnsi="Times New Roman"/>
                <w:sz w:val="20"/>
              </w:rPr>
              <w:t xml:space="preserve">BA+90</w:t>
            </w:r>
          </w:p>
        </w:tc>
        <w:tc>
          <w:tcPr>
            <w:tcW w:w="1020" w:type="dxa"/>
            <w:vAlign w:val="top"/>
          </w:tcPr>
          <w:p>
            <w:pPr>
              <w:spacing w:before="0" w:after="0" w:line="408" w:lineRule="exact"/>
              <w:ind w:left="0" w:right="0" w:firstLine="0"/>
              <w:jc w:val="center"/>
            </w:pPr>
            <w:r>
              <w:rPr>
                <w:rFonts w:ascii="Times New Roman" w:hAnsi="Times New Roman"/>
                <w:sz w:val="20"/>
              </w:rPr>
              <w:t xml:space="preserve">BA+135</w:t>
            </w:r>
          </w:p>
        </w:tc>
        <w:tc>
          <w:tcPr>
            <w:tcW w:w="1020" w:type="dxa"/>
            <w:vAlign w:val="top"/>
          </w:tcPr>
          <w:p>
            <w:pPr>
              <w:spacing w:before="0" w:after="0" w:line="408" w:lineRule="exact"/>
              <w:ind w:left="0" w:right="0" w:firstLine="0"/>
              <w:jc w:val="center"/>
            </w:pPr>
            <w:r>
              <w:rPr>
                <w:rFonts w:ascii="Times New Roman" w:hAnsi="Times New Roman"/>
                <w:sz w:val="20"/>
              </w:rPr>
              <w:t xml:space="preserve">  MA</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0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0</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2</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3</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45,344</w:t>
            </w:r>
          </w:p>
        </w:tc>
        <w:tc>
          <w:tcPr>
            <w:tcW w:w="1020" w:type="dxa"/>
            <w:vAlign w:val="top"/>
          </w:tcPr>
          <w:p>
            <w:pPr>
              <w:spacing w:before="0" w:after="0" w:line="408" w:lineRule="exact"/>
              <w:ind w:left="0" w:right="0" w:firstLine="0"/>
              <w:jc w:val="center"/>
            </w:pPr>
            <w:r>
              <w:rPr>
                <w:rFonts w:ascii="Times New Roman" w:hAnsi="Times New Roman"/>
                <w:sz w:val="20"/>
              </w:rPr>
              <w:t xml:space="preserve">45,865</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46,050</w:t>
            </w:r>
          </w:p>
        </w:tc>
        <w:tc>
          <w:tcPr>
            <w:tcW w:w="102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c>
          <w:tcPr>
            <w:tcW w:w="1000" w:type="dxa"/>
            <w:vAlign w:val="top"/>
          </w:tcPr>
          <w:p>
            <w:pPr>
              <w:spacing w:before="0" w:after="0" w:line="408" w:lineRule="exact"/>
              <w:ind w:left="0" w:right="0" w:firstLine="0"/>
              <w:jc w:val="center"/>
            </w:pPr>
            <w:r>
              <w:rPr>
                <w:rFonts w:ascii="Times New Roman" w:hAnsi="Times New Roman"/>
                <w:sz w:val="20"/>
              </w:rPr>
              <w:t xml:space="preserve">49,734</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5</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52,585</w:t>
            </w:r>
          </w:p>
        </w:tc>
        <w:tc>
          <w:tcPr>
            <w:tcW w:w="102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56,802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6</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50,749</w:t>
            </w:r>
          </w:p>
        </w:tc>
        <w:tc>
          <w:tcPr>
            <w:tcW w:w="1020" w:type="dxa"/>
            <w:vAlign w:val="top"/>
          </w:tcPr>
          <w:p>
            <w:pPr>
              <w:spacing w:before="0" w:after="0" w:line="408" w:lineRule="exact"/>
              <w:ind w:left="0" w:right="0" w:firstLine="0"/>
              <w:jc w:val="center"/>
            </w:pPr>
            <w:r>
              <w:rPr>
                <w:rFonts w:ascii="Times New Roman" w:hAnsi="Times New Roman"/>
                <w:sz w:val="20"/>
              </w:rPr>
              <w:t xml:space="preserve">53,218</w:t>
            </w:r>
          </w:p>
        </w:tc>
        <w:tc>
          <w:tcPr>
            <w:tcW w:w="102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57,352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7</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51,886</w:t>
            </w:r>
          </w:p>
        </w:tc>
        <w:tc>
          <w:tcPr>
            <w:tcW w:w="1020" w:type="dxa"/>
            <w:vAlign w:val="top"/>
          </w:tcPr>
          <w:p>
            <w:pPr>
              <w:spacing w:before="0" w:after="0" w:line="408" w:lineRule="exact"/>
              <w:ind w:left="0" w:right="0" w:firstLine="0"/>
              <w:jc w:val="center"/>
            </w:pPr>
            <w:r>
              <w:rPr>
                <w:rFonts w:ascii="Times New Roman" w:hAnsi="Times New Roman"/>
                <w:sz w:val="20"/>
              </w:rPr>
              <w:t xml:space="preserve">54,424</w:t>
            </w:r>
          </w:p>
        </w:tc>
        <w:tc>
          <w:tcPr>
            <w:tcW w:w="102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58,518</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53,577</w:t>
            </w:r>
          </w:p>
        </w:tc>
        <w:tc>
          <w:tcPr>
            <w:tcW w:w="1020" w:type="dxa"/>
            <w:vAlign w:val="top"/>
          </w:tcPr>
          <w:p>
            <w:pPr>
              <w:spacing w:before="0" w:after="0" w:line="408" w:lineRule="exact"/>
              <w:ind w:left="0" w:right="0" w:firstLine="0"/>
              <w:jc w:val="center"/>
            </w:pPr>
            <w:r>
              <w:rPr>
                <w:rFonts w:ascii="Times New Roman" w:hAnsi="Times New Roman"/>
                <w:sz w:val="20"/>
              </w:rPr>
              <w:t xml:space="preserve">54,813</w:t>
            </w:r>
          </w:p>
        </w:tc>
        <w:tc>
          <w:tcPr>
            <w:tcW w:w="102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57,671</w:t>
            </w:r>
          </w:p>
        </w:tc>
        <w:tc>
          <w:tcPr>
            <w:tcW w:w="1000" w:type="dxa"/>
            <w:vAlign w:val="top"/>
          </w:tcPr>
          <w:p>
            <w:pPr>
              <w:spacing w:before="0" w:after="0" w:line="408" w:lineRule="exact"/>
              <w:ind w:left="0" w:right="0" w:firstLine="0"/>
              <w:jc w:val="center"/>
            </w:pPr>
            <w:r>
              <w:rPr>
                <w:rFonts w:ascii="Times New Roman" w:hAnsi="Times New Roman"/>
                <w:sz w:val="20"/>
              </w:rPr>
              <w:t xml:space="preserve">60,301</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9</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50,158</w:t>
            </w:r>
          </w:p>
        </w:tc>
        <w:tc>
          <w:tcPr>
            <w:tcW w:w="1020" w:type="dxa"/>
            <w:vAlign w:val="top"/>
          </w:tcPr>
          <w:p>
            <w:pPr>
              <w:spacing w:before="0" w:after="0" w:line="408" w:lineRule="exact"/>
              <w:ind w:left="0" w:right="0" w:firstLine="0"/>
              <w:jc w:val="center"/>
            </w:pPr>
            <w:r>
              <w:rPr>
                <w:rFonts w:ascii="Times New Roman" w:hAnsi="Times New Roman"/>
                <w:sz w:val="20"/>
              </w:rPr>
              <w:t xml:space="preserve">51,516</w:t>
            </w:r>
          </w:p>
        </w:tc>
        <w:tc>
          <w:tcPr>
            <w:tcW w:w="1020" w:type="dxa"/>
            <w:vAlign w:val="top"/>
          </w:tcPr>
          <w:p>
            <w:pPr>
              <w:spacing w:before="0" w:after="0" w:line="408" w:lineRule="exact"/>
              <w:ind w:left="0" w:right="0" w:firstLine="0"/>
              <w:jc w:val="center"/>
            </w:pPr>
            <w:r>
              <w:rPr>
                <w:rFonts w:ascii="Times New Roman" w:hAnsi="Times New Roman"/>
                <w:sz w:val="20"/>
              </w:rPr>
              <w:t xml:space="preserve">54,813</w:t>
            </w:r>
          </w:p>
        </w:tc>
        <w:tc>
          <w:tcPr>
            <w:tcW w:w="1020" w:type="dxa"/>
            <w:vAlign w:val="top"/>
          </w:tcPr>
          <w:p>
            <w:pPr>
              <w:spacing w:before="0" w:after="0" w:line="408" w:lineRule="exact"/>
              <w:ind w:left="0" w:right="0" w:firstLine="0"/>
              <w:jc w:val="center"/>
            </w:pPr>
            <w:r>
              <w:rPr>
                <w:rFonts w:ascii="Times New Roman" w:hAnsi="Times New Roman"/>
                <w:sz w:val="20"/>
              </w:rPr>
              <w:t xml:space="preserve">55,323</w:t>
            </w:r>
          </w:p>
        </w:tc>
        <w:tc>
          <w:tcPr>
            <w:tcW w:w="1020" w:type="dxa"/>
            <w:vAlign w:val="top"/>
          </w:tcPr>
          <w:p>
            <w:pPr>
              <w:spacing w:before="0" w:after="0" w:line="408" w:lineRule="exact"/>
              <w:ind w:left="0" w:right="0" w:firstLine="0"/>
              <w:jc w:val="center"/>
            </w:pPr>
            <w:r>
              <w:rPr>
                <w:rFonts w:ascii="Times New Roman" w:hAnsi="Times New Roman"/>
                <w:sz w:val="20"/>
              </w:rPr>
              <w:t xml:space="preserve">56,405</w:t>
            </w:r>
          </w:p>
        </w:tc>
        <w:tc>
          <w:tcPr>
            <w:tcW w:w="1000" w:type="dxa"/>
            <w:vAlign w:val="top"/>
          </w:tcPr>
          <w:p>
            <w:pPr>
              <w:spacing w:before="0" w:after="0" w:line="408" w:lineRule="exact"/>
              <w:ind w:left="0" w:right="0" w:firstLine="0"/>
              <w:jc w:val="center"/>
            </w:pPr>
            <w:r>
              <w:rPr>
                <w:rFonts w:ascii="Times New Roman" w:hAnsi="Times New Roman"/>
                <w:sz w:val="20"/>
              </w:rPr>
              <w:t xml:space="preserve">59,418</w:t>
            </w:r>
          </w:p>
        </w:tc>
        <w:tc>
          <w:tcPr>
            <w:tcW w:w="1000" w:type="dxa"/>
            <w:vAlign w:val="top"/>
          </w:tcPr>
          <w:p>
            <w:pPr>
              <w:spacing w:before="0" w:after="0" w:line="408" w:lineRule="exact"/>
              <w:ind w:left="0" w:right="0" w:firstLine="0"/>
              <w:jc w:val="center"/>
            </w:pPr>
            <w:r>
              <w:rPr>
                <w:rFonts w:ascii="Times New Roman" w:hAnsi="Times New Roman"/>
                <w:sz w:val="20"/>
              </w:rPr>
              <w:t xml:space="preserve">60,301</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10</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52,666</w:t>
            </w:r>
          </w:p>
        </w:tc>
        <w:tc>
          <w:tcPr>
            <w:tcW w:w="1020" w:type="dxa"/>
            <w:vAlign w:val="top"/>
          </w:tcPr>
          <w:p>
            <w:pPr>
              <w:spacing w:before="0" w:after="0" w:line="408" w:lineRule="exact"/>
              <w:ind w:left="0" w:right="0" w:firstLine="0"/>
              <w:jc w:val="center"/>
            </w:pPr>
            <w:r>
              <w:rPr>
                <w:rFonts w:ascii="Times New Roman" w:hAnsi="Times New Roman"/>
                <w:sz w:val="20"/>
              </w:rPr>
              <w:t xml:space="preserve">53,261</w:t>
            </w:r>
          </w:p>
        </w:tc>
        <w:tc>
          <w:tcPr>
            <w:tcW w:w="1020" w:type="dxa"/>
            <w:vAlign w:val="top"/>
          </w:tcPr>
          <w:p>
            <w:pPr>
              <w:spacing w:before="0" w:after="0" w:line="408" w:lineRule="exact"/>
              <w:ind w:left="0" w:right="0" w:firstLine="0"/>
              <w:jc w:val="center"/>
            </w:pPr>
            <w:r>
              <w:rPr>
                <w:rFonts w:ascii="Times New Roman" w:hAnsi="Times New Roman"/>
                <w:sz w:val="20"/>
              </w:rPr>
              <w:t xml:space="preserve">57,119</w:t>
            </w:r>
          </w:p>
        </w:tc>
        <w:tc>
          <w:tcPr>
            <w:tcW w:w="1020" w:type="dxa"/>
            <w:vAlign w:val="top"/>
          </w:tcPr>
          <w:p>
            <w:pPr>
              <w:spacing w:before="0" w:after="0" w:line="408" w:lineRule="exact"/>
              <w:ind w:left="0" w:right="0" w:firstLine="0"/>
              <w:jc w:val="center"/>
            </w:pPr>
            <w:r>
              <w:rPr>
                <w:rFonts w:ascii="Times New Roman" w:hAnsi="Times New Roman"/>
                <w:sz w:val="20"/>
              </w:rPr>
              <w:t xml:space="preserve">59,930</w:t>
            </w:r>
          </w:p>
        </w:tc>
        <w:tc>
          <w:tcPr>
            <w:tcW w:w="1020" w:type="dxa"/>
            <w:vAlign w:val="top"/>
          </w:tcPr>
          <w:p>
            <w:pPr>
              <w:spacing w:before="0" w:after="0" w:line="408" w:lineRule="exact"/>
              <w:ind w:left="0" w:right="0" w:firstLine="0"/>
              <w:jc w:val="center"/>
            </w:pPr>
            <w:r>
              <w:rPr>
                <w:rFonts w:ascii="Times New Roman" w:hAnsi="Times New Roman"/>
                <w:sz w:val="20"/>
              </w:rPr>
              <w:t xml:space="preserve">59,225</w:t>
            </w:r>
          </w:p>
        </w:tc>
        <w:tc>
          <w:tcPr>
            <w:tcW w:w="1000" w:type="dxa"/>
            <w:vAlign w:val="top"/>
          </w:tcPr>
          <w:p>
            <w:pPr>
              <w:spacing w:before="0" w:after="0" w:line="408" w:lineRule="exact"/>
              <w:ind w:left="0" w:right="0" w:firstLine="0"/>
              <w:jc w:val="center"/>
            </w:pPr>
            <w:r>
              <w:rPr>
                <w:rFonts w:ascii="Times New Roman" w:hAnsi="Times New Roman"/>
                <w:sz w:val="20"/>
              </w:rPr>
              <w:t xml:space="preserve">61,213</w:t>
            </w:r>
          </w:p>
        </w:tc>
        <w:tc>
          <w:tcPr>
            <w:tcW w:w="1000" w:type="dxa"/>
            <w:vAlign w:val="top"/>
          </w:tcPr>
          <w:p>
            <w:pPr>
              <w:spacing w:before="0" w:after="0" w:line="408" w:lineRule="exact"/>
              <w:ind w:left="0" w:right="0" w:firstLine="0"/>
              <w:jc w:val="center"/>
            </w:pPr>
            <w:r>
              <w:rPr>
                <w:rFonts w:ascii="Times New Roman" w:hAnsi="Times New Roman"/>
                <w:sz w:val="20"/>
              </w:rPr>
              <w:t xml:space="preserve">64,023</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11</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12</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13</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14</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15</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16</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66,311</w:t>
            </w:r>
          </w:p>
        </w:tc>
        <w:tc>
          <w:tcPr>
            <w:tcW w:w="102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c>
          <w:tcPr>
            <w:tcW w:w="1000" w:type="dxa"/>
            <w:vAlign w:val="top"/>
          </w:tcPr>
          <w:p>
            <w:pPr>
              <w:spacing w:before="0" w:after="0" w:line="408" w:lineRule="exact"/>
              <w:ind w:left="0" w:right="0" w:firstLine="0"/>
              <w:jc w:val="center"/>
            </w:pPr>
            <w:r>
              <w:rPr>
                <w:rFonts w:ascii="Times New Roman" w:hAnsi="Times New Roman"/>
                <w:sz w:val="20"/>
              </w:rPr>
              <w:t xml:space="preserve">71,616</w:t>
            </w:r>
          </w:p>
        </w:tc>
      </w:tr>
    </w:tbl>
    <w:p>
      <w:pPr>
        <w:spacing w:before="120" w:after="120" w:line="408" w:lineRule="exact"/>
        <w:ind w:left="0" w:right="0" w:firstLine="576"/>
        <w:jc w:val="left"/>
      </w:pPr>
      <w:r>
        <w:rPr/>
        <w:t xml:space="preserve">(d) To offset the salary increases in this subsection (1)(d), each school district's maximum levy revenue shall be reduced according to the provisions of section 502(10) of this act. In the 2021-22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020"/>
        <w:gridCol w:w="1020"/>
        <w:gridCol w:w="1020"/>
        <w:gridCol w:w="1020"/>
        <w:gridCol w:w="1020"/>
        <w:gridCol w:w="1020"/>
        <w:gridCol w:w="1020"/>
        <w:gridCol w:w="1020"/>
        <w:gridCol w:w="1000"/>
        <w:gridCol w:w="1000"/>
      </w:tblGrid>
      <w:tr>
        <w:tc>
          <w:tcPr>
            <w:gridSpan w:val="4"/>
            <w:tcW w:w="4080" w:type="dxa"/>
            <w:vAlign w:val="top"/>
          </w:tcPr>
          <w:p>
            <w:pPr>
              <w:spacing w:before="0" w:after="0" w:line="408" w:lineRule="exact"/>
              <w:ind w:left="0" w:right="0" w:firstLine="0"/>
              <w:jc w:val="left"/>
            </w:pPr>
            <w:r>
              <w:rPr>
                <w:rFonts w:ascii="Times New Roman" w:hAnsi="Times New Roman"/>
                <w:sz w:val="20"/>
              </w:rPr>
              <w:t xml:space="preserve">School Year 2021-22 Phase in</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tcW w:w="1020" w:type="dxa"/>
            <w:vAlign w:val="top"/>
          </w:tcPr>
          <w:p>
            <w:pPr>
              <w:spacing w:before="0" w:after="0" w:line="408" w:lineRule="exact"/>
              <w:ind w:left="0" w:right="0" w:firstLine="0"/>
              <w:jc w:val="center"/>
            </w:pPr>
            <w:r>
              <w:rPr>
                <w:rFonts w:ascii="Times New Roman" w:hAnsi="Times New Roman"/>
                <w:sz w:val="20"/>
              </w:rPr>
              <w:t xml:space="preserve">Service</w:t>
            </w:r>
          </w:p>
        </w:tc>
        <w:tc>
          <w:tcPr>
            <w:tcW w:w="1020" w:type="dxa"/>
            <w:vAlign w:val="top"/>
          </w:tcPr>
          <w:p>
            <w:pPr>
              <w:spacing w:before="0" w:after="0" w:line="408" w:lineRule="exact"/>
              <w:ind w:left="0" w:right="0" w:firstLine="0"/>
              <w:jc w:val="center"/>
            </w:pPr>
            <w:r>
              <w:rPr>
                <w:rFonts w:ascii="Times New Roman" w:hAnsi="Times New Roman"/>
                <w:sz w:val="20"/>
              </w:rPr>
              <w:t xml:space="preserve">  BA</w:t>
            </w:r>
          </w:p>
        </w:tc>
        <w:tc>
          <w:tcPr>
            <w:tcW w:w="1020" w:type="dxa"/>
            <w:vAlign w:val="top"/>
          </w:tcPr>
          <w:p>
            <w:pPr>
              <w:spacing w:before="0" w:after="0" w:line="408" w:lineRule="exact"/>
              <w:ind w:left="0" w:right="0" w:firstLine="0"/>
              <w:jc w:val="center"/>
            </w:pPr>
            <w:r>
              <w:rPr>
                <w:rFonts w:ascii="Times New Roman" w:hAnsi="Times New Roman"/>
                <w:sz w:val="20"/>
              </w:rPr>
              <w:t xml:space="preserve">BA+15</w:t>
            </w:r>
          </w:p>
        </w:tc>
        <w:tc>
          <w:tcPr>
            <w:tcW w:w="1020" w:type="dxa"/>
            <w:vAlign w:val="top"/>
          </w:tcPr>
          <w:p>
            <w:pPr>
              <w:spacing w:before="0" w:after="0" w:line="408" w:lineRule="exact"/>
              <w:ind w:left="0" w:right="0" w:firstLine="0"/>
              <w:jc w:val="center"/>
            </w:pPr>
            <w:r>
              <w:rPr>
                <w:rFonts w:ascii="Times New Roman" w:hAnsi="Times New Roman"/>
                <w:sz w:val="20"/>
              </w:rPr>
              <w:t xml:space="preserve">BA+30</w:t>
            </w:r>
          </w:p>
        </w:tc>
        <w:tc>
          <w:tcPr>
            <w:tcW w:w="1020" w:type="dxa"/>
            <w:vAlign w:val="top"/>
          </w:tcPr>
          <w:p>
            <w:pPr>
              <w:spacing w:before="0" w:after="0" w:line="408" w:lineRule="exact"/>
              <w:ind w:left="0" w:right="0" w:firstLine="0"/>
              <w:jc w:val="center"/>
            </w:pPr>
            <w:r>
              <w:rPr>
                <w:rFonts w:ascii="Times New Roman" w:hAnsi="Times New Roman"/>
                <w:sz w:val="20"/>
              </w:rPr>
              <w:t xml:space="preserve">BA+45</w:t>
            </w:r>
          </w:p>
        </w:tc>
        <w:tc>
          <w:tcPr>
            <w:tcW w:w="1020" w:type="dxa"/>
            <w:vAlign w:val="top"/>
          </w:tcPr>
          <w:p>
            <w:pPr>
              <w:spacing w:before="0" w:after="0" w:line="408" w:lineRule="exact"/>
              <w:ind w:left="0" w:right="0" w:firstLine="0"/>
              <w:jc w:val="center"/>
            </w:pPr>
            <w:r>
              <w:rPr>
                <w:rFonts w:ascii="Times New Roman" w:hAnsi="Times New Roman"/>
                <w:sz w:val="20"/>
              </w:rPr>
              <w:t xml:space="preserve">BA+90</w:t>
            </w:r>
          </w:p>
        </w:tc>
        <w:tc>
          <w:tcPr>
            <w:tcW w:w="1020" w:type="dxa"/>
            <w:vAlign w:val="top"/>
          </w:tcPr>
          <w:p>
            <w:pPr>
              <w:spacing w:before="0" w:after="0" w:line="408" w:lineRule="exact"/>
              <w:ind w:left="0" w:right="0" w:firstLine="0"/>
              <w:jc w:val="center"/>
            </w:pPr>
            <w:r>
              <w:rPr>
                <w:rFonts w:ascii="Times New Roman" w:hAnsi="Times New Roman"/>
                <w:sz w:val="20"/>
              </w:rPr>
              <w:t xml:space="preserve">BA+135</w:t>
            </w:r>
          </w:p>
        </w:tc>
        <w:tc>
          <w:tcPr>
            <w:tcW w:w="1020" w:type="dxa"/>
            <w:vAlign w:val="top"/>
          </w:tcPr>
          <w:p>
            <w:pPr>
              <w:spacing w:before="0" w:after="0" w:line="408" w:lineRule="exact"/>
              <w:ind w:left="0" w:right="0" w:firstLine="0"/>
              <w:jc w:val="center"/>
            </w:pPr>
            <w:r>
              <w:rPr>
                <w:rFonts w:ascii="Times New Roman" w:hAnsi="Times New Roman"/>
                <w:sz w:val="20"/>
              </w:rPr>
              <w:t xml:space="preserve">  MA</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0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0</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2</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3</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4</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48,056</w:t>
            </w:r>
          </w:p>
        </w:tc>
        <w:tc>
          <w:tcPr>
            <w:tcW w:w="102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c>
          <w:tcPr>
            <w:tcW w:w="1000" w:type="dxa"/>
            <w:vAlign w:val="top"/>
          </w:tcPr>
          <w:p>
            <w:pPr>
              <w:spacing w:before="0" w:after="0" w:line="408" w:lineRule="exact"/>
              <w:ind w:left="0" w:right="0" w:firstLine="0"/>
              <w:jc w:val="center"/>
            </w:pPr>
            <w:r>
              <w:rPr>
                <w:rFonts w:ascii="Times New Roman" w:hAnsi="Times New Roman"/>
                <w:sz w:val="20"/>
              </w:rPr>
              <w:t xml:space="preserve">52,282</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5</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6</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7</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8</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9</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58,091</w:t>
            </w:r>
          </w:p>
        </w:tc>
        <w:tc>
          <w:tcPr>
            <w:tcW w:w="102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c>
          <w:tcPr>
            <w:tcW w:w="1000" w:type="dxa"/>
            <w:vAlign w:val="top"/>
          </w:tcPr>
          <w:p>
            <w:pPr>
              <w:spacing w:before="0" w:after="0" w:line="408" w:lineRule="exact"/>
              <w:ind w:left="0" w:right="0" w:firstLine="0"/>
              <w:jc w:val="center"/>
            </w:pPr>
            <w:r>
              <w:rPr>
                <w:rFonts w:ascii="Times New Roman" w:hAnsi="Times New Roman"/>
                <w:sz w:val="20"/>
              </w:rPr>
              <w:t xml:space="preserve">62,739</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10</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11</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12</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13</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14</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15</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r>
        <w:tc>
          <w:tcPr>
            <w:tcW w:w="1020" w:type="dxa"/>
            <w:vAlign w:val="top"/>
          </w:tcPr>
          <w:p>
            <w:pPr>
              <w:spacing w:before="0" w:after="0" w:line="408" w:lineRule="exact"/>
              <w:ind w:left="0" w:right="0" w:firstLine="0"/>
              <w:jc w:val="center"/>
            </w:pPr>
            <w:r>
              <w:rPr>
                <w:rFonts w:ascii="Times New Roman" w:hAnsi="Times New Roman"/>
                <w:sz w:val="20"/>
              </w:rPr>
              <w:t xml:space="preserve">     16</w:t>
            </w: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left"/>
            </w:pP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69,709</w:t>
            </w:r>
          </w:p>
        </w:tc>
        <w:tc>
          <w:tcPr>
            <w:tcW w:w="102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c>
          <w:tcPr>
            <w:tcW w:w="1000" w:type="dxa"/>
            <w:vAlign w:val="top"/>
          </w:tcPr>
          <w:p>
            <w:pPr>
              <w:spacing w:before="0" w:after="0" w:line="408" w:lineRule="exact"/>
              <w:ind w:left="0" w:right="0" w:firstLine="0"/>
              <w:jc w:val="center"/>
            </w:pPr>
            <w:r>
              <w:rPr>
                <w:rFonts w:ascii="Times New Roman" w:hAnsi="Times New Roman"/>
                <w:sz w:val="20"/>
              </w:rPr>
              <w:t xml:space="preserve">75,286</w:t>
            </w:r>
          </w:p>
        </w:tc>
      </w:tr>
    </w:tbl>
    <w:p>
      <w:pPr>
        <w:spacing w:before="120" w:after="0" w:line="408" w:lineRule="exact"/>
        <w:ind w:left="0" w:right="0" w:firstLine="576"/>
        <w:jc w:val="left"/>
      </w:pPr>
      <w:r>
        <w:rPr/>
        <w:t xml:space="preserve">(2) As the revised statewide salary allocation model in this section is phased in beginning in the 2018-19 school year through the 2021-22 school years, the following shall occur:</w:t>
      </w:r>
    </w:p>
    <w:p>
      <w:pPr>
        <w:spacing w:before="0" w:after="0" w:line="408" w:lineRule="exact"/>
        <w:ind w:left="0" w:right="0" w:firstLine="576"/>
        <w:jc w:val="left"/>
      </w:pPr>
      <w:r>
        <w:rPr/>
        <w:t xml:space="preserve">(a) If the salary allocation model in effect for the 2017-18 school year would provide a salary allocation for an individual certificated instructional staff member greater than the salary allocation model for the specified year in subsection (1) of this section, then the allocation for the certificated instructional staff member must be the allocation from the 2017-18 school year salary allocation model;</w:t>
      </w:r>
    </w:p>
    <w:p>
      <w:pPr>
        <w:spacing w:before="0" w:after="0" w:line="408" w:lineRule="exact"/>
        <w:ind w:left="0" w:right="0" w:firstLine="576"/>
        <w:jc w:val="left"/>
      </w:pPr>
      <w:r>
        <w:rPr/>
        <w:t xml:space="preserve">(b) If the salary allocation model in effect for the 2017-18 school year would provide a salary allocation for an individual certificated instructional staff member less than the salary allocation model for the specified year in subsection (1) of this section, then the allocation for the certificated instructional staff member must be adjusted to include a cost-of-living allocation in accordance with RCW 28A.400.205.</w:t>
      </w:r>
    </w:p>
    <w:p>
      <w:pPr>
        <w:spacing w:before="0" w:after="0" w:line="408" w:lineRule="exact"/>
        <w:ind w:left="0" w:right="0" w:firstLine="576"/>
        <w:jc w:val="left"/>
      </w:pPr>
      <w:r>
        <w:rPr/>
        <w:t xml:space="preserve">(3) The legislature recognizes that some school districts are paying more than the comparable wage in the local area, therefore school districts shall be permitted to preserve the level of locally provided salaries in effect during the 2014-15 school year through a supplemental contract beginning in the 2018-19 school year through the 2021-22 school year or until the state basic education allocation for K-12 employee salaries reaches that locally provided salary level provided in the 2014-15 school year. The use of local levy funds for this purpose must be detailed in compensation maintenance contracts that must be accounted for separately from other supplemental contracts entered into in accordance with RCW 28A.400.200. Additionally, any increases in compensation beyond the cost-of-living increases specified in the omnibus appropriations act that are provided using supplemental contracts after the 2014-15 school year and through the full implementation of the phase-in period described in this section shall be solely for new time or responsibilities performed by individual staff members and shall be audited by the state auditor under section 209 of this act.</w:t>
      </w:r>
    </w:p>
    <w:p>
      <w:pPr>
        <w:spacing w:before="0" w:after="0" w:line="408" w:lineRule="exact"/>
        <w:ind w:left="0" w:right="0" w:firstLine="576"/>
        <w:jc w:val="left"/>
      </w:pPr>
      <w:r>
        <w:rPr/>
        <w:t xml:space="preserve">(4) The minimum state salary allocation provided in this section shall be adjusted by a localization factor in accordance with section 306 of this act.</w:t>
      </w:r>
    </w:p>
    <w:p>
      <w:pPr>
        <w:spacing w:before="0" w:after="0" w:line="408" w:lineRule="exact"/>
        <w:ind w:left="0" w:right="0" w:firstLine="576"/>
        <w:jc w:val="left"/>
      </w:pPr>
      <w:r>
        <w:rPr/>
        <w:t xml:space="preserve">(5) This section takes effect only if a revenue source or combination of revenue sources are enacted and take effect by January 1, 2018, that generate enough additional state revenue to fully fund the increased salary allocations established in this section and sections 302, 303, and 305 of this act in a manner that meets the phase-in requirements established in those sections. The office of financial management shall establish the revenue values required by this section and sections 302, 303, and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0" w:after="0" w:line="408" w:lineRule="exact"/>
        <w:ind w:left="0" w:right="0" w:firstLine="576"/>
        <w:jc w:val="left"/>
      </w:pPr>
      <w:r>
        <w:rPr/>
        <w:t xml:space="preserve">(6) This section expires September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s</w:t>
      </w:r>
      <w:r>
        <w:rPr/>
        <w:t xml:space="preserve">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r>
        <w:rPr>
          <w:u w:val="single"/>
        </w:rPr>
        <w:t xml:space="preserve">, except as provided in subsection (3) of this section</w:t>
      </w:r>
      <w:r>
        <w:rPr/>
        <w:t xml:space="preserv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w:t>
      </w:r>
      <w:r>
        <w:t>((</w:t>
      </w:r>
      <w:r>
        <w:rPr>
          <w:strike/>
        </w:rPr>
        <w:t xml:space="preserve">schedule</w:t>
      </w:r>
      <w:r>
        <w:t>))</w:t>
      </w:r>
      <w:r>
        <w:rPr/>
        <w:t xml:space="preserve"> </w:t>
      </w:r>
      <w:r>
        <w:rPr>
          <w:u w:val="single"/>
        </w:rPr>
        <w:t xml:space="preserve">model</w:t>
      </w:r>
      <w:r>
        <w:rPr/>
        <w:t xml:space="preserve"> established under RCW 28A.150.410 </w:t>
      </w:r>
      <w:r>
        <w:rPr>
          <w:u w:val="single"/>
        </w:rPr>
        <w:t xml:space="preserve">(as recodified by this act)</w:t>
      </w:r>
      <w:r>
        <w:rPr/>
        <w:t xml:space="preserve"> and to any other salary models used to recognize school district personnel costs.</w:t>
      </w:r>
    </w:p>
    <w:p>
      <w:pPr>
        <w:spacing w:before="0" w:after="0" w:line="408" w:lineRule="exact"/>
        <w:ind w:left="0" w:right="0" w:firstLine="576"/>
        <w:jc w:val="left"/>
      </w:pPr>
      <w:r>
        <w:rPr/>
        <w:t xml:space="preserve">(2)</w:t>
      </w:r>
      <w:r>
        <w:rPr>
          <w:u w:val="single"/>
        </w:rPr>
        <w:t xml:space="preserve">(a)</w:t>
      </w:r>
      <w:r>
        <w:rPr/>
        <w:t xml:space="preserve"> For the purposes of this section, </w:t>
      </w:r>
      <w:r>
        <w:rPr>
          <w:u w:val="single"/>
        </w:rPr>
        <w:t xml:space="preserve">through the 2021-22 school year,</w:t>
      </w:r>
      <w:r>
        <w:rPr/>
        <w:t xml:space="preserve">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u w:val="single"/>
        </w:rPr>
        <w:t xml:space="preserve">(b) In addition to the legislature assuming the responsibility for funding basic education salaries under the revised statewide salary allocation model under section 302 of this act, the legislature also intends to keep the state-provided base salary competitive and aligned with market forces over time by providing an annual salary adjustment in accordance with this subsection, by providing a localization factor in accordance with section 306 of this act, and by conducting a comparable wage analysis in accordance with section 306 of this act. If the comparable wage recommendations provided in accordance with section 306 of this act are adopted by the legislature, then the cost-of-living index that shall be used shall reflect the previous calendar year's rate of inflation as determined by the implicit price deflator of the United States department of commerce until the next comparable wage analysis is conducted to address the subsequent four years.</w:t>
      </w:r>
    </w:p>
    <w:p>
      <w:pPr>
        <w:spacing w:before="0" w:after="0" w:line="408" w:lineRule="exact"/>
        <w:ind w:left="0" w:right="0" w:firstLine="576"/>
        <w:jc w:val="left"/>
      </w:pPr>
      <w:r>
        <w:rPr>
          <w:u w:val="single"/>
        </w:rPr>
        <w:t xml:space="preserve">(3) As the state phases in a revised statewide salary allocation model, beginning in the 2018-19 school year and through the 2021-22 school year, the state allocation of the cost-of-living increase under subsection (1) of this section shall be provided only for the certificated instructional staff member identified under section 304(2)(b) of this act.</w:t>
      </w:r>
    </w:p>
    <w:p>
      <w:pPr>
        <w:spacing w:before="0" w:after="0" w:line="408" w:lineRule="exact"/>
        <w:ind w:left="0" w:right="0" w:firstLine="576"/>
        <w:jc w:val="left"/>
      </w:pPr>
      <w:r>
        <w:rPr>
          <w:u w:val="single"/>
        </w:rPr>
        <w:t xml:space="preserve">(4) This section takes effect only if a revenue source or combination of revenue sources are enacted and take effect by January 1, 2018, that generate enough additional state revenue to fully fund the increased salary allocations established in this section and sections 302 through 304 of this act in a manner that meets the phase-in requirements established in those sections. The office of financial management shall establish the revenue values required by this section and sections 302 through 304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ensure that the state-provided K-12 basic education salary allocations keep pace with the wages of comparable occupations by, among other factors, implementing a localization factor, and requiring that a comparable wage analysis be conducted every four years.</w:t>
      </w:r>
    </w:p>
    <w:p>
      <w:pPr>
        <w:spacing w:before="0" w:after="0" w:line="408" w:lineRule="exact"/>
        <w:ind w:left="0" w:right="0" w:firstLine="576"/>
        <w:jc w:val="left"/>
      </w:pPr>
      <w:r>
        <w:rPr/>
        <w:t xml:space="preserve">(2)(a) By July 1, 2017, the office of financial management shall convene a technical working group on school employee wages. The working group shall consist of one staff member selected by the executive head of the following state agencies, except that the superintendent of public instruction shall select the representative of that office:</w:t>
      </w:r>
    </w:p>
    <w:p>
      <w:pPr>
        <w:spacing w:before="0" w:after="0" w:line="408" w:lineRule="exact"/>
        <w:ind w:left="0" w:right="0" w:firstLine="576"/>
        <w:jc w:val="left"/>
      </w:pPr>
      <w:r>
        <w:rPr/>
        <w:t xml:space="preserve">(i) The office of financial management;</w:t>
      </w:r>
    </w:p>
    <w:p>
      <w:pPr>
        <w:spacing w:before="0" w:after="0" w:line="408" w:lineRule="exact"/>
        <w:ind w:left="0" w:right="0" w:firstLine="576"/>
        <w:jc w:val="left"/>
      </w:pPr>
      <w:r>
        <w:rPr/>
        <w:t xml:space="preserve">(ii) The legislative evaluation and accountability program committee;</w:t>
      </w:r>
    </w:p>
    <w:p>
      <w:pPr>
        <w:spacing w:before="0" w:after="0" w:line="408" w:lineRule="exact"/>
        <w:ind w:left="0" w:right="0" w:firstLine="576"/>
        <w:jc w:val="left"/>
      </w:pPr>
      <w:r>
        <w:rPr/>
        <w:t xml:space="preserve">(iii) The ways and means committee of the senate;</w:t>
      </w:r>
    </w:p>
    <w:p>
      <w:pPr>
        <w:spacing w:before="0" w:after="0" w:line="408" w:lineRule="exact"/>
        <w:ind w:left="0" w:right="0" w:firstLine="576"/>
        <w:jc w:val="left"/>
      </w:pPr>
      <w:r>
        <w:rPr/>
        <w:t xml:space="preserve">(iv) The appropriations committee of the house of representatives;</w:t>
      </w:r>
    </w:p>
    <w:p>
      <w:pPr>
        <w:spacing w:before="0" w:after="0" w:line="408" w:lineRule="exact"/>
        <w:ind w:left="0" w:right="0" w:firstLine="576"/>
        <w:jc w:val="left"/>
      </w:pPr>
      <w:r>
        <w:rPr/>
        <w:t xml:space="preserve">(v) The office of the superintendent of public instruction; and</w:t>
      </w:r>
    </w:p>
    <w:p>
      <w:pPr>
        <w:spacing w:before="0" w:after="0" w:line="408" w:lineRule="exact"/>
        <w:ind w:left="0" w:right="0" w:firstLine="576"/>
        <w:jc w:val="left"/>
      </w:pPr>
      <w:r>
        <w:rPr/>
        <w:t xml:space="preserve">(vi) The employment security department.</w:t>
      </w:r>
    </w:p>
    <w:p>
      <w:pPr>
        <w:spacing w:before="0" w:after="0" w:line="408" w:lineRule="exact"/>
        <w:ind w:left="0" w:right="0" w:firstLine="576"/>
        <w:jc w:val="left"/>
      </w:pPr>
      <w:r>
        <w:rPr/>
        <w:t xml:space="preserve">(b) The employment security department shall make available to the working group the information necessary to determine the comparable occupations and wages for each K-12 job category in RCW 28A.150.260 (as recodified by this act) by metropolitan statistical area. The technical working group will use this data and data from the statewide housing affordability index to make recommendations for a K-12 employee salary localization factor.</w:t>
      </w:r>
    </w:p>
    <w:p>
      <w:pPr>
        <w:spacing w:before="0" w:after="0" w:line="408" w:lineRule="exact"/>
        <w:ind w:left="0" w:right="0" w:firstLine="576"/>
        <w:jc w:val="left"/>
      </w:pPr>
      <w:r>
        <w:rPr/>
        <w:t xml:space="preserve">(c) The office of financial management shall report the technical working group's determinations and recommendations for a localization factor to the school employee wages council created in subsection (3) of this section.</w:t>
      </w:r>
    </w:p>
    <w:p>
      <w:pPr>
        <w:spacing w:before="0" w:after="0" w:line="408" w:lineRule="exact"/>
        <w:ind w:left="0" w:right="0" w:firstLine="576"/>
        <w:jc w:val="left"/>
      </w:pPr>
      <w:r>
        <w:rPr/>
        <w:t xml:space="preserve">(3) The school employee wages council is created to review the work of the technical working group and submit recommendations on the localization factor to the governor and the legislature.</w:t>
      </w:r>
    </w:p>
    <w:p>
      <w:pPr>
        <w:spacing w:before="0" w:after="0" w:line="408" w:lineRule="exact"/>
        <w:ind w:left="0" w:right="0" w:firstLine="576"/>
        <w:jc w:val="left"/>
      </w:pPr>
      <w:r>
        <w:rPr/>
        <w:t xml:space="preserve">(4) The school employee wages council consists of the following members:</w:t>
      </w:r>
    </w:p>
    <w:p>
      <w:pPr>
        <w:spacing w:before="0" w:after="0" w:line="408" w:lineRule="exact"/>
        <w:ind w:left="0" w:right="0" w:firstLine="576"/>
        <w:jc w:val="left"/>
      </w:pPr>
      <w:r>
        <w:rPr/>
        <w:t xml:space="preserve">(a) The director of financial management;</w:t>
      </w:r>
    </w:p>
    <w:p>
      <w:pPr>
        <w:spacing w:before="0" w:after="0" w:line="408" w:lineRule="exact"/>
        <w:ind w:left="0" w:right="0" w:firstLine="576"/>
        <w:jc w:val="left"/>
      </w:pPr>
      <w:r>
        <w:rPr/>
        <w:t xml:space="preserve">(b) The chair and ranking minority member of the senate ways and means committee or their designees;</w:t>
      </w:r>
    </w:p>
    <w:p>
      <w:pPr>
        <w:spacing w:before="0" w:after="0" w:line="408" w:lineRule="exact"/>
        <w:ind w:left="0" w:right="0" w:firstLine="576"/>
        <w:jc w:val="left"/>
      </w:pPr>
      <w:r>
        <w:rPr/>
        <w:t xml:space="preserve">(c) The chair and ranking minority member of the house of representatives appropriations committee or their designees; and</w:t>
      </w:r>
    </w:p>
    <w:p>
      <w:pPr>
        <w:spacing w:before="0" w:after="0" w:line="408" w:lineRule="exact"/>
        <w:ind w:left="0" w:right="0" w:firstLine="576"/>
        <w:jc w:val="left"/>
      </w:pPr>
      <w:r>
        <w:rPr/>
        <w:t xml:space="preserve">(d) The superintendent of public instruction, or the superintendent's designee.</w:t>
      </w:r>
    </w:p>
    <w:p>
      <w:pPr>
        <w:spacing w:before="0" w:after="0" w:line="408" w:lineRule="exact"/>
        <w:ind w:left="0" w:right="0" w:firstLine="576"/>
        <w:jc w:val="left"/>
      </w:pPr>
      <w:r>
        <w:rPr/>
        <w:t xml:space="preserve">(5) Any recommendations made by the school employee wages council to the governor and legislature requires an affirmative vote of at least four of the six councilmembers.</w:t>
      </w:r>
    </w:p>
    <w:p>
      <w:pPr>
        <w:spacing w:before="0" w:after="0" w:line="408" w:lineRule="exact"/>
        <w:ind w:left="0" w:right="0" w:firstLine="576"/>
        <w:jc w:val="left"/>
      </w:pPr>
      <w:r>
        <w:rPr/>
        <w:t xml:space="preserve">(6) The recommendations of the council regarding the localization factor shall be effective in the ensuing biennial period, subject to any legislative modifications and final legislative approval, beginning in the 2018-19 school year and thereafter</w:t>
      </w:r>
      <w:r>
        <w:rPr>
          <w:b/>
        </w:rPr>
        <w:t xml:space="preserve">. </w:t>
      </w:r>
      <w:r>
        <w:rPr/>
        <w:t xml:space="preserve">If legislative approval of the recommended localization factors is not made by the 2018-19 school year, the minimum salary allocations in RCW 28A.150.410 (as recodified by this act) and sections 302 and 304 of this act shall be adjusted by the localization factors as specified in the LEAP K-12 Localization Factors document dated April 6, 2015, 07:18 hours, which is hereby incorporated by reference. Local education agencies created after the effective date of this section shall receive the localization factor of the school district in which the local education agency is located.</w:t>
      </w:r>
    </w:p>
    <w:p>
      <w:pPr>
        <w:spacing w:before="0" w:after="0" w:line="408" w:lineRule="exact"/>
        <w:ind w:left="0" w:right="0" w:firstLine="576"/>
        <w:jc w:val="left"/>
      </w:pPr>
      <w:r>
        <w:rPr/>
        <w:t xml:space="preserve">(7) By July 1, 2022, and July 1st every four years thereafter, the office of financial management shall convene the technical working group on school employee wages to conduct or contract for a comparative labor market analysis of the wages of school district employees. The office of financial management shall report to the school employee wages council the technical working groups' recommendations for increases to the salaries of K-12 employees, if necessary, based on the comparative labor market analysis. Recommendations made by the school employee wages council to the governor and the legislature shall require an affirmative vote of at least four of the six councilmembers. The recommendations of the council regarding increases in K-12 salaries shall be effective in the ensuing biennial period, subject to any legislative modifications.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USING LOCAL LEVY FUNDS FOR COMPENSATION OUTSIDE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w:t>
      </w:r>
      <w:r>
        <w:t>((</w:t>
      </w:r>
      <w:r>
        <w:rPr>
          <w:strike/>
        </w:rPr>
        <w:t xml:space="preserve">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strike/>
        </w:rPr>
        <w:t xml:space="preserve">(2)(a)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strike/>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strike/>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strike/>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strike/>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strike/>
        </w:rPr>
        <w:t xml:space="preserve">(4) Salaries and benefits</w:t>
      </w:r>
      <w:r>
        <w:t>))</w:t>
      </w:r>
      <w:r>
        <w:rPr/>
        <w:t xml:space="preserve"> </w:t>
      </w:r>
      <w:r>
        <w:rPr>
          <w:u w:val="single"/>
        </w:rPr>
        <w:t xml:space="preserve">Each school district board of directors is authorized to use local levy funds for enhancements outside of the program of basic education, which may include providing an enhanced salary</w:t>
      </w:r>
      <w:r>
        <w:rPr/>
        <w:t xml:space="preserve"> for certificated instructional staff </w:t>
      </w:r>
      <w:r>
        <w:t>((</w:t>
      </w:r>
      <w:r>
        <w:rPr>
          <w:strike/>
        </w:rPr>
        <w:t xml:space="preserve">may</w:t>
      </w:r>
      <w:r>
        <w:t>))</w:t>
      </w:r>
      <w:r>
        <w:rPr/>
        <w:t xml:space="preserve"> </w:t>
      </w:r>
      <w:r>
        <w:rPr>
          <w:u w:val="single"/>
        </w:rPr>
        <w:t xml:space="preserve">and certificated administrative staff that</w:t>
      </w:r>
      <w:r>
        <w:rPr/>
        <w:t xml:space="preserve"> exceed</w:t>
      </w:r>
      <w:r>
        <w:rPr>
          <w:u w:val="single"/>
        </w:rPr>
        <w:t xml:space="preserve">s</w:t>
      </w:r>
      <w:r>
        <w:rPr/>
        <w:t xml:space="preserve"> the limitations </w:t>
      </w:r>
      <w:r>
        <w:rPr>
          <w:u w:val="single"/>
        </w:rPr>
        <w:t xml:space="preserve">established</w:t>
      </w:r>
      <w:r>
        <w:rPr/>
        <w:t xml:space="preserve"> in </w:t>
      </w:r>
      <w:r>
        <w:t>((</w:t>
      </w:r>
      <w:r>
        <w:rPr>
          <w:strike/>
        </w:rPr>
        <w:t xml:space="preserve">subsection (3) of this</w:t>
      </w:r>
      <w:r>
        <w:t>))</w:t>
      </w:r>
      <w:r>
        <w:rPr/>
        <w:t xml:space="preserve"> section </w:t>
      </w:r>
      <w:r>
        <w:rPr>
          <w:u w:val="single"/>
        </w:rPr>
        <w:t xml:space="preserve">102 of this act but</w:t>
      </w:r>
      <w:r>
        <w:rPr/>
        <w:t xml:space="preserve"> only by separate contract for additional time</w:t>
      </w:r>
      <w:r>
        <w:t>((</w:t>
      </w:r>
      <w:r>
        <w:rPr>
          <w:strike/>
        </w:rPr>
        <w:t xml:space="preserve">,</w:t>
      </w:r>
      <w:r>
        <w:t>))</w:t>
      </w:r>
      <w:r>
        <w:rPr/>
        <w:t xml:space="preserve"> </w:t>
      </w:r>
      <w:r>
        <w:rPr>
          <w:u w:val="single"/>
        </w:rPr>
        <w:t xml:space="preserve">or</w:t>
      </w:r>
      <w:r>
        <w:rPr/>
        <w:t xml:space="preserve"> for </w:t>
      </w:r>
      <w:r>
        <w:t>((</w:t>
      </w:r>
      <w:r>
        <w:rPr>
          <w:strike/>
        </w:rPr>
        <w:t xml:space="preserve">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w:t>
      </w:r>
      <w:r>
        <w:t>))</w:t>
      </w:r>
      <w:r>
        <w:rPr/>
        <w:t xml:space="preserve"> </w:t>
      </w:r>
      <w:r>
        <w:rPr>
          <w:u w:val="single"/>
        </w:rPr>
        <w:t xml:space="preserve">duties assigned and performed that are outside the basic education duties of the individual staff. This enhanced salary may be for time-based activities or nontime-based activities. If additional salary is provided for time-based activities within a supplemental contract, the rate paid shall be no more than the hourly rate provided to that same employee for basic education activities. Supplemental contracts involving additional duties or responsibilities outside of the program of basic education that are not time-based and not in excess of the hours or days established in this section must include a definition of the additional duties or responsibilities</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t>((</w:t>
      </w:r>
      <w:r>
        <w:rPr>
          <w:strike/>
        </w:rPr>
        <w:t xml:space="preserve">(5)</w:t>
      </w:r>
      <w:r>
        <w:t>))</w:t>
      </w:r>
      <w:r>
        <w:rPr/>
        <w:t xml:space="preserve"> </w:t>
      </w:r>
      <w:r>
        <w:rPr>
          <w:u w:val="single"/>
        </w:rPr>
        <w:t xml:space="preserve">(2) If local funds are used to provide staffing levels in excess of the values established in RCW 28A.150.260 (as recodified by this act), then these levels are outside the program of basic education and therefore must be the subject of a supplemental contract.</w:t>
      </w:r>
    </w:p>
    <w:p>
      <w:pPr>
        <w:spacing w:before="0" w:after="0" w:line="408" w:lineRule="exact"/>
        <w:ind w:left="0" w:right="0" w:firstLine="576"/>
        <w:jc w:val="left"/>
      </w:pPr>
      <w:r>
        <w:rPr>
          <w:u w:val="single"/>
        </w:rPr>
        <w:t xml:space="preserve">(3) The minimum instructional program of basic education defined under RCW 28A.150.220 (as recodified by this act) assumes, for a full-time equivalent certificated instructional staff, for grades kindergarten through six has 86.58 percent and for grades seven through twelve has 83.33 percent of the required basic education instructional hours designated instructional time with the remaining percentage designated planning or preparation time and including all of the professional duties associated with the basic education instruction. Any deviations in excess of the percent of instructional time as established in this section for additional hours that are worked or in excess of the one hundred eighty days that are worked must be the subject of a supplemental contract but the deviation must not create less responsibility for a certificated instructional staff member.</w:t>
      </w:r>
    </w:p>
    <w:p>
      <w:pPr>
        <w:spacing w:before="0" w:after="0" w:line="408" w:lineRule="exact"/>
        <w:ind w:left="0" w:right="0" w:firstLine="576"/>
        <w:jc w:val="left"/>
      </w:pPr>
      <w:r>
        <w:rPr>
          <w:u w:val="single"/>
        </w:rPr>
        <w:t xml:space="preserve">(4) For full-time equivalent certificated administrative staff, the basic education allocation is assumed to include a work year of at least two hundred twenty days. Any additional days worked are outside the program of basic education and must be the subject of a supplemental contract. Administrative duties associated with nonbasic education activities must be the subject of a supplemental contract.</w:t>
      </w:r>
    </w:p>
    <w:p>
      <w:pPr>
        <w:spacing w:before="0" w:after="0" w:line="408" w:lineRule="exact"/>
        <w:ind w:left="0" w:right="0" w:firstLine="576"/>
        <w:jc w:val="left"/>
      </w:pPr>
      <w:r>
        <w:rPr>
          <w:u w:val="single"/>
        </w:rPr>
        <w:t xml:space="preserve">(5) Professional development beyond the allocation in RCW 28A.150.260 (as recodified by this act) or otherwise provided by the legislature is outside the program of basic education and therefore must be the subject of a supplemental contract.</w:t>
      </w:r>
    </w:p>
    <w:p>
      <w:pPr>
        <w:spacing w:before="0" w:after="0" w:line="408" w:lineRule="exact"/>
        <w:ind w:left="0" w:right="0" w:firstLine="576"/>
        <w:jc w:val="left"/>
      </w:pPr>
      <w:r>
        <w:rPr>
          <w:u w:val="single"/>
        </w:rPr>
        <w:t xml:space="preserve">(6)</w:t>
      </w:r>
      <w:r>
        <w:rPr/>
        <w:t xml:space="preserve">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This act does not affect or impair any collective bargaining agreements in effect on the effective date of this section between an employer and an educational employee or employee organization under this chapter.</w:t>
      </w:r>
    </w:p>
    <w:p>
      <w:pPr>
        <w:spacing w:before="0" w:after="0" w:line="408" w:lineRule="exact"/>
        <w:ind w:left="0" w:right="0" w:firstLine="576"/>
        <w:jc w:val="left"/>
      </w:pPr>
      <w:r>
        <w:rPr/>
        <w:t xml:space="preserve">(2) Any collective bargaining agreement entered into, modified, reopened, or renewed after the effective date of this section shall be consistent with this section and sections 301 through 306, 401, and 403 of this act.</w:t>
      </w:r>
    </w:p>
    <w:p>
      <w:pPr>
        <w:spacing w:before="0" w:after="0" w:line="408" w:lineRule="exact"/>
        <w:ind w:left="0" w:right="0" w:firstLine="576"/>
        <w:jc w:val="left"/>
      </w:pPr>
      <w:r>
        <w:rPr/>
        <w:t xml:space="preserve">(3)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This act does not affect or impair any collective bargaining agreements in effect on the effective date of this section between a school district employer and a school district employee or employee organization under this chapter.</w:t>
      </w:r>
    </w:p>
    <w:p>
      <w:pPr>
        <w:spacing w:before="0" w:after="0" w:line="408" w:lineRule="exact"/>
        <w:ind w:left="0" w:right="0" w:firstLine="576"/>
        <w:jc w:val="left"/>
      </w:pPr>
      <w:r>
        <w:rPr/>
        <w:t xml:space="preserve">(2) Any collective bargaining agreement entered into, modified, reopened, or renewed after the effective date of this section shall be consistent with this section and sections 301 through 306, 401, and 402 of this act.</w:t>
      </w:r>
    </w:p>
    <w:p>
      <w:pPr>
        <w:spacing w:before="0" w:after="0" w:line="408" w:lineRule="exact"/>
        <w:ind w:left="0" w:right="0" w:firstLine="576"/>
        <w:jc w:val="left"/>
      </w:pPr>
      <w:r>
        <w:rPr/>
        <w:t xml:space="preserve">(3)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LEVY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w:t>
      </w:r>
      <w:r>
        <w:rPr>
          <w:u w:val="single"/>
        </w:rPr>
        <w:t xml:space="preserve">(as recodified by this act)</w:t>
      </w:r>
      <w:r>
        <w:rPr/>
        <w:t xml:space="preserve">, and 28A.150.350</w:t>
      </w:r>
      <w:r>
        <w:rPr>
          <w:u w:val="single"/>
        </w:rPr>
        <w:t xml:space="preserve">, excluding enhancements to the state basic education allocation provided after August 31, 2015, except for state funding provided for RCW 28A.400.205 (Initiative 732), additional staff units for kindergarten through third grade class size reduction, additional staff units for the implementation of all-day kindergarten, and any other basic education staffing unit increases in the prototypical school model</w:t>
      </w:r>
      <w:r>
        <w:rPr/>
        <w:t xml:space="preserve">;</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2017,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2017,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2017,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w:t>
      </w:r>
      <w:r>
        <w:rPr>
          <w:u w:val="single"/>
        </w:rPr>
        <w:t xml:space="preserve">(as recodified by this act)</w:t>
      </w:r>
      <w:r>
        <w:rPr/>
        <w:t xml:space="preserve">, and 28A.150.350</w:t>
      </w:r>
      <w:r>
        <w:rPr>
          <w:u w:val="single"/>
        </w:rPr>
        <w:t xml:space="preserve">, excluding enhancements to the state basic education allocation provided after August 31, 2015, except for state funding provided for RCW 28A.400.205 (Initiative 732), additional staff units for kindergarten through third grade class size reduction, additional staff units for the implementation of all-day kindergarten, and any other basic education staffing unit increases in the prototypical school model</w:t>
      </w:r>
      <w:r>
        <w:rPr/>
        <w:t xml:space="preserve">;</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2017 and twenty-</w:t>
      </w:r>
      <w:r>
        <w:t>((</w:t>
      </w:r>
      <w:r>
        <w:rPr>
          <w:strike/>
        </w:rPr>
        <w:t xml:space="preserve">four</w:t>
      </w:r>
      <w:r>
        <w:t>))</w:t>
      </w:r>
      <w:r>
        <w:rPr/>
        <w:t xml:space="preserve"> </w:t>
      </w:r>
      <w:r>
        <w:rPr>
          <w:u w:val="single"/>
        </w:rPr>
        <w:t xml:space="preserve">six</w:t>
      </w:r>
      <w:r>
        <w:rPr/>
        <w:t xml:space="preserve">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2018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w:t>
      </w:r>
      <w:r>
        <w:t>((</w:t>
      </w:r>
      <w:r>
        <w:rPr>
          <w:strike/>
        </w:rPr>
        <w:t xml:space="preserve">and regulations</w:t>
      </w:r>
      <w:r>
        <w:t>))</w:t>
      </w:r>
      <w:r>
        <w:rPr/>
        <w:t xml:space="preserve"> and inform school districts of the pertinent data necessary to carry out the provisions of this section.</w:t>
      </w:r>
    </w:p>
    <w:p>
      <w:pPr>
        <w:spacing w:before="0" w:after="0" w:line="408" w:lineRule="exact"/>
        <w:ind w:left="0" w:right="0" w:firstLine="576"/>
        <w:jc w:val="left"/>
      </w:pPr>
      <w:r>
        <w:rPr>
          <w:u w:val="single"/>
        </w:rPr>
        <w:t xml:space="preserve">(10)(a) Except for school districts approved for additional levy capacity under subsection (11) of this section, the superintendent of public instruction shall calculate each school district's maximum levy revenue by calendar year. The maximum levy revenue shall be reduced by the following:</w:t>
      </w:r>
    </w:p>
    <w:p>
      <w:pPr>
        <w:spacing w:before="0" w:after="0" w:line="408" w:lineRule="exact"/>
        <w:ind w:left="0" w:right="0" w:firstLine="576"/>
        <w:jc w:val="left"/>
      </w:pPr>
      <w:r>
        <w:rPr>
          <w:u w:val="single"/>
        </w:rPr>
        <w:t xml:space="preserve">(i) In calendar year 2019, budgeted allocations for K-12 salary enhancements provided after August 31, 2018;</w:t>
      </w:r>
    </w:p>
    <w:p>
      <w:pPr>
        <w:spacing w:before="0" w:after="0" w:line="408" w:lineRule="exact"/>
        <w:ind w:left="0" w:right="0" w:firstLine="576"/>
        <w:jc w:val="left"/>
      </w:pPr>
      <w:r>
        <w:rPr>
          <w:u w:val="single"/>
        </w:rPr>
        <w:t xml:space="preserve">(ii) Beginning in calendar year 2020 and each year thereafter, prior school year allocations for K-12 salary enhancements provided after August 31, 2018.</w:t>
      </w:r>
    </w:p>
    <w:p>
      <w:pPr>
        <w:spacing w:before="0" w:after="0" w:line="408" w:lineRule="exact"/>
        <w:ind w:left="0" w:right="0" w:firstLine="576"/>
        <w:jc w:val="left"/>
      </w:pPr>
      <w:r>
        <w:rPr>
          <w:u w:val="single"/>
        </w:rPr>
        <w:t xml:space="preserve">(b) The reductions provided in this subsection (10) should be applied only until a school district's levy rate reaches the following:</w:t>
      </w:r>
    </w:p>
    <w:p>
      <w:pPr>
        <w:spacing w:before="0" w:after="0" w:line="408" w:lineRule="exact"/>
        <w:ind w:left="0" w:right="0" w:firstLine="576"/>
        <w:jc w:val="left"/>
      </w:pPr>
      <w:r>
        <w:rPr>
          <w:u w:val="single"/>
        </w:rPr>
        <w:t xml:space="preserve">(i) One dollar per thousand dollars of assessed valuation, if the per pupil levy rate is greater than one thousand five hundred dollars; or</w:t>
      </w:r>
    </w:p>
    <w:p>
      <w:pPr>
        <w:spacing w:before="0" w:after="0" w:line="408" w:lineRule="exact"/>
        <w:ind w:left="0" w:right="0" w:firstLine="576"/>
        <w:jc w:val="left"/>
      </w:pPr>
      <w:r>
        <w:rPr>
          <w:u w:val="single"/>
        </w:rPr>
        <w:t xml:space="preserve">(ii) One dollar and fifty cents per thousand dollars of assessed valuation, if the per pupil levy rate is less than one thousand five hundred dollars.</w:t>
      </w:r>
    </w:p>
    <w:p>
      <w:pPr>
        <w:spacing w:before="0" w:after="0" w:line="408" w:lineRule="exact"/>
        <w:ind w:left="0" w:right="0" w:firstLine="576"/>
        <w:jc w:val="left"/>
      </w:pPr>
      <w:r>
        <w:rPr>
          <w:u w:val="single"/>
        </w:rPr>
        <w:t xml:space="preserve">(11)(a) School districts may receive additional levy capacity with approval from the superintendent of public instruction if (i) additional levy funds are needed to preserve the level of locally provided salaries as allowed under section 304(3) of this act; and (ii) the district is expending at least fifty percent of the maximum authority provided in subsection (10)(b) of this section for locally provided salaries under section 304(3) of this act. The use of these additional levy funds must be detailed in compensation maintenance contracts that must be accounted for separately from other supplemental contracts entered into in accordance with RCW 28A.400.200.</w:t>
      </w:r>
    </w:p>
    <w:p>
      <w:pPr>
        <w:spacing w:before="0" w:after="0" w:line="408" w:lineRule="exact"/>
        <w:ind w:left="0" w:right="0" w:firstLine="576"/>
        <w:jc w:val="left"/>
      </w:pPr>
      <w:r>
        <w:rPr>
          <w:u w:val="single"/>
        </w:rPr>
        <w:t xml:space="preserve">(b) The superintendent of public instruction shall provide additional levy capacity to school districts only to the extent that the state basic education salary allocation and the local levy expenditure required under (a)(ii) of this subsection are insufficient to fund the salaries allowed under section 304(3) of this act.</w:t>
      </w:r>
    </w:p>
    <w:p>
      <w:pPr>
        <w:spacing w:before="0" w:after="0" w:line="408" w:lineRule="exact"/>
        <w:ind w:left="0" w:right="0" w:firstLine="576"/>
        <w:jc w:val="left"/>
      </w:pPr>
      <w:r>
        <w:rPr>
          <w:u w:val="single"/>
        </w:rPr>
        <w:t xml:space="preserve">(12) For purposes of this section, "maximum levy revenue" means the lesser of a school district's voter-approved levy or maximum levy authority calculated pursuant to this section.</w:t>
      </w:r>
    </w:p>
    <w:p>
      <w:pPr>
        <w:spacing w:before="0" w:after="0" w:line="408" w:lineRule="exact"/>
        <w:ind w:left="0" w:right="0" w:firstLine="576"/>
        <w:jc w:val="left"/>
      </w:pPr>
      <w:r>
        <w:rPr>
          <w:u w:val="single"/>
        </w:rPr>
        <w:t xml:space="preserve">(13) For purposes of this section, "per pupil levy rate" means the total estimated levy revenue calculated at a levy rate of one dollar per one thousand dollars of assessed valuation within the school district divided by the prior year's resident full-time equivalent enrollment.</w:t>
      </w:r>
    </w:p>
    <w:p>
      <w:pPr>
        <w:spacing w:before="0" w:after="0" w:line="408" w:lineRule="exact"/>
        <w:ind w:left="0" w:right="0" w:firstLine="576"/>
        <w:jc w:val="left"/>
      </w:pPr>
      <w:r>
        <w:rPr>
          <w:u w:val="single"/>
        </w:rPr>
        <w:t xml:space="preserve">(14)</w:t>
      </w:r>
      <w:r>
        <w:rPr>
          <w:u w:val="single"/>
        </w:rPr>
        <w:t xml:space="preserve">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u w:val="single"/>
        </w:rPr>
        <w:t xml:space="preserve">(1) Except as provided in subsection (3) of this section, t</w:t>
      </w:r>
      <w:r>
        <w:rPr/>
        <w:t xml:space="preserve">he maximum </w:t>
      </w:r>
      <w:r>
        <w:t>((</w:t>
      </w:r>
      <w:r>
        <w:rPr>
          <w:strike/>
        </w:rPr>
        <w:t xml:space="preserve">dollar</w:t>
      </w:r>
      <w:r>
        <w:t>))</w:t>
      </w:r>
      <w:r>
        <w:rPr/>
        <w:t xml:space="preserve"> amount which may be levied by or for any school district for maintenance and operation support under the provisions of RCW 84.52.053 </w:t>
      </w:r>
      <w:r>
        <w:rPr>
          <w:u w:val="single"/>
        </w:rPr>
        <w:t xml:space="preserve">beginning in calendar year 2023</w:t>
      </w:r>
      <w:r>
        <w:rPr/>
        <w:t xml:space="preserve"> shall be determined as follows:</w:t>
      </w:r>
    </w:p>
    <w:p>
      <w:pPr>
        <w:spacing w:before="0" w:after="0" w:line="408" w:lineRule="exact"/>
        <w:ind w:left="0" w:right="0" w:firstLine="576"/>
        <w:jc w:val="left"/>
      </w:pPr>
      <w:r>
        <w:t>((</w:t>
      </w:r>
      <w:r>
        <w:rPr>
          <w:strike/>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strike/>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strike/>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strike/>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strike/>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strike/>
        </w:rPr>
        <w:t xml:space="preserve">(i) The number of full-time equivalent students served from the resident district in the prior school year; multiplied by:</w:t>
      </w:r>
    </w:p>
    <w:p>
      <w:pPr>
        <w:spacing w:before="0" w:after="0" w:line="408" w:lineRule="exact"/>
        <w:ind w:left="0" w:right="0" w:firstLine="576"/>
        <w:jc w:val="left"/>
      </w:pPr>
      <w:r>
        <w:rPr>
          <w:strike/>
        </w:rPr>
        <w:t xml:space="preserve">(ii) The serving district's maximum levy percentage determined under subsection (4) of this section; increased by:</w:t>
      </w:r>
    </w:p>
    <w:p>
      <w:pPr>
        <w:spacing w:before="0" w:after="0" w:line="408" w:lineRule="exact"/>
        <w:ind w:left="0" w:right="0" w:firstLine="576"/>
        <w:jc w:val="left"/>
      </w:pPr>
      <w:r>
        <w:rPr>
          <w:strike/>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strike/>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strike/>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strike/>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strike/>
        </w:rPr>
        <w:t xml:space="preserve">(a) The district's basic education allocation as determined pursuant to RCW 28A.150.250, 28A.150.260, and 28A.150.350;</w:t>
      </w:r>
    </w:p>
    <w:p>
      <w:pPr>
        <w:spacing w:before="0" w:after="0" w:line="408" w:lineRule="exact"/>
        <w:ind w:left="0" w:right="0" w:firstLine="576"/>
        <w:jc w:val="left"/>
      </w:pPr>
      <w:r>
        <w:rPr>
          <w:strike/>
        </w:rPr>
        <w:t xml:space="preserve">(b) State and federal categorical allocations for the following programs:</w:t>
      </w:r>
    </w:p>
    <w:p>
      <w:pPr>
        <w:spacing w:before="0" w:after="0" w:line="408" w:lineRule="exact"/>
        <w:ind w:left="0" w:right="0" w:firstLine="576"/>
        <w:jc w:val="left"/>
      </w:pPr>
      <w:r>
        <w:rPr>
          <w:strike/>
        </w:rPr>
        <w:t xml:space="preserve">(i) Pupil transportation;</w:t>
      </w:r>
    </w:p>
    <w:p>
      <w:pPr>
        <w:spacing w:before="0" w:after="0" w:line="408" w:lineRule="exact"/>
        <w:ind w:left="0" w:right="0" w:firstLine="576"/>
        <w:jc w:val="left"/>
      </w:pPr>
      <w:r>
        <w:rPr>
          <w:strike/>
        </w:rPr>
        <w:t xml:space="preserve">(ii) Special education;</w:t>
      </w:r>
    </w:p>
    <w:p>
      <w:pPr>
        <w:spacing w:before="0" w:after="0" w:line="408" w:lineRule="exact"/>
        <w:ind w:left="0" w:right="0" w:firstLine="576"/>
        <w:jc w:val="left"/>
      </w:pPr>
      <w:r>
        <w:rPr>
          <w:strike/>
        </w:rPr>
        <w:t xml:space="preserve">(iii) Education of highly capable students;</w:t>
      </w:r>
    </w:p>
    <w:p>
      <w:pPr>
        <w:spacing w:before="0" w:after="0" w:line="408" w:lineRule="exact"/>
        <w:ind w:left="0" w:right="0" w:firstLine="576"/>
        <w:jc w:val="left"/>
      </w:pPr>
      <w:r>
        <w:rPr>
          <w:strike/>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strike/>
        </w:rPr>
        <w:t xml:space="preserve">(v) Food services; and</w:t>
      </w:r>
    </w:p>
    <w:p>
      <w:pPr>
        <w:spacing w:before="0" w:after="0" w:line="408" w:lineRule="exact"/>
        <w:ind w:left="0" w:right="0" w:firstLine="576"/>
        <w:jc w:val="left"/>
      </w:pPr>
      <w:r>
        <w:rPr>
          <w:strike/>
        </w:rPr>
        <w:t xml:space="preserve">(vi) Statewide block grant programs; and</w:t>
      </w:r>
    </w:p>
    <w:p>
      <w:pPr>
        <w:spacing w:before="0" w:after="0" w:line="408" w:lineRule="exact"/>
        <w:ind w:left="0" w:right="0" w:firstLine="576"/>
        <w:jc w:val="left"/>
      </w:pPr>
      <w:r>
        <w:rPr>
          <w:strike/>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strike/>
        </w:rPr>
        <w:t xml:space="preserve">(4)(a)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strike/>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strike/>
        </w:rPr>
        <w:t xml:space="preserve">(i) For 1997, the difference between the district's 1993 maximum levy percentage and twenty percent; and</w:t>
      </w:r>
    </w:p>
    <w:p>
      <w:pPr>
        <w:spacing w:before="0" w:after="0" w:line="408" w:lineRule="exact"/>
        <w:ind w:left="0" w:right="0" w:firstLine="576"/>
        <w:jc w:val="left"/>
      </w:pPr>
      <w:r>
        <w:rPr>
          <w:strike/>
        </w:rPr>
        <w:t xml:space="preserve">(ii) For 2011 through 2017, the percentage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(b)(ii)(B) of this subsection by the district's levy base; and</w:t>
      </w:r>
    </w:p>
    <w:p>
      <w:pPr>
        <w:spacing w:before="0" w:after="0" w:line="408" w:lineRule="exact"/>
        <w:ind w:left="0" w:right="0" w:firstLine="576"/>
        <w:jc w:val="left"/>
      </w:pPr>
      <w:r>
        <w:rPr>
          <w:strike/>
        </w:rPr>
        <w:t xml:space="preserve">(D) Take the greater of zero or the percentage calculated in (b)(ii)(C) of this subsection;</w:t>
      </w:r>
    </w:p>
    <w:p>
      <w:pPr>
        <w:spacing w:before="0" w:after="0" w:line="408" w:lineRule="exact"/>
        <w:ind w:left="0" w:right="0" w:firstLine="576"/>
        <w:jc w:val="left"/>
      </w:pPr>
      <w:r>
        <w:rPr>
          <w:strike/>
        </w:rPr>
        <w:t xml:space="preserve">(iii) For 2018 and thereafter, the percentage shall be calculated as follows:</w:t>
      </w:r>
    </w:p>
    <w:p>
      <w:pPr>
        <w:spacing w:before="0" w:after="0" w:line="408" w:lineRule="exact"/>
        <w:ind w:left="0" w:right="0" w:firstLine="576"/>
        <w:jc w:val="left"/>
      </w:pPr>
      <w:r>
        <w:rPr>
          <w:strike/>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strike/>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strike/>
        </w:rPr>
        <w:t xml:space="preserve">(C) Divide the result of (b)(iii)(B) of this subsection by the district's levy base; and</w:t>
      </w:r>
    </w:p>
    <w:p>
      <w:pPr>
        <w:spacing w:before="0" w:after="0" w:line="408" w:lineRule="exact"/>
        <w:ind w:left="0" w:right="0" w:firstLine="576"/>
        <w:jc w:val="left"/>
      </w:pPr>
      <w:r>
        <w:rPr>
          <w:strike/>
        </w:rPr>
        <w:t xml:space="preserve">(D) Take the greater of zero or the percentage calculated in (b)(iii)(C) of this subsection.</w:t>
      </w:r>
    </w:p>
    <w:p>
      <w:pPr>
        <w:spacing w:before="0" w:after="0" w:line="408" w:lineRule="exact"/>
        <w:ind w:left="0" w:right="0" w:firstLine="576"/>
        <w:jc w:val="left"/>
      </w:pPr>
      <w:r>
        <w:rPr>
          <w:strike/>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strike/>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strike/>
        </w:rPr>
        <w:t xml:space="preserve">(7) For the purposes of this section, "current school year" means the year immediately following the prior school year.</w:t>
      </w:r>
    </w:p>
    <w:p>
      <w:pPr>
        <w:spacing w:before="0" w:after="0" w:line="408" w:lineRule="exact"/>
        <w:ind w:left="0" w:right="0" w:firstLine="576"/>
        <w:jc w:val="left"/>
      </w:pPr>
      <w:r>
        <w:rPr>
          <w:strike/>
        </w:rPr>
        <w:t xml:space="preserve">(8)</w:t>
      </w:r>
      <w:r>
        <w:t>))</w:t>
      </w:r>
      <w:r>
        <w:rPr/>
        <w:t xml:space="preserve"> </w:t>
      </w:r>
      <w:r>
        <w:rPr>
          <w:u w:val="single"/>
        </w:rPr>
        <w:t xml:space="preserve">(a) No more than one dollar per thousand dollars of assessed valuation within the school district, if the per pupil levy rate is greater than one thousand five hundred dollars adjusted for inflation as determined by the implicit price deflator from the 2023 calendar year; or</w:t>
      </w:r>
    </w:p>
    <w:p>
      <w:pPr>
        <w:spacing w:before="0" w:after="0" w:line="408" w:lineRule="exact"/>
        <w:ind w:left="0" w:right="0" w:firstLine="576"/>
        <w:jc w:val="left"/>
      </w:pPr>
      <w:r>
        <w:rPr>
          <w:u w:val="single"/>
        </w:rPr>
        <w:t xml:space="preserve">(b) No more than one dollar and fifty cents per thousand dollars of assessed valuation within the school district, if the per pupil levy rate at one dollar is less than one thousand five hundred dollars adjusted for inflation as determined by the implicit price deflator from the 2023 calendar year.</w:t>
      </w:r>
    </w:p>
    <w:p>
      <w:pPr>
        <w:spacing w:before="0" w:after="0" w:line="408" w:lineRule="exact"/>
        <w:ind w:left="0" w:right="0" w:firstLine="576"/>
        <w:jc w:val="left"/>
      </w:pPr>
      <w:r>
        <w:rPr>
          <w:u w:val="single"/>
        </w:rPr>
        <w:t xml:space="preserve">(2) Levy rates calculated in this section shall be calculated using the assessed value of all taxable property within the school district adjusted to the state equalized value in accordance with the indicated ratio fixed by the department.</w:t>
      </w:r>
    </w:p>
    <w:p>
      <w:pPr>
        <w:spacing w:before="0" w:after="0" w:line="408" w:lineRule="exact"/>
        <w:ind w:left="0" w:right="0" w:firstLine="576"/>
        <w:jc w:val="left"/>
      </w:pPr>
      <w:r>
        <w:rPr>
          <w:u w:val="single"/>
        </w:rPr>
        <w:t xml:space="preserve">(3)(a) School districts may receive additional levy capacity with approval from the superintendent of public instruction if (i) additional levy funds are needed to preserve the level of locally provided salaries under section 304(3) of this act; and (ii) the district is expending at least fifty percent of the maximum authority provided in subsection (1) of this section for locally provided salaries as allowed under section 304(3) of this act. The minimum expenditure under (a)(ii) of this subsection shall be increased to sixty percent in calendar year 2024, seventy percent in calendar year 2025, eighty percent in calendar year 2026, and ninety percent in calendar year 2027. No additional levy capacity will be granted after calendar year 2027.</w:t>
      </w:r>
    </w:p>
    <w:p>
      <w:pPr>
        <w:spacing w:before="0" w:after="0" w:line="408" w:lineRule="exact"/>
        <w:ind w:left="0" w:right="0" w:firstLine="576"/>
        <w:jc w:val="left"/>
      </w:pPr>
      <w:r>
        <w:rPr>
          <w:u w:val="single"/>
        </w:rPr>
        <w:t xml:space="preserve">(b) The superintendent of public instruction shall provide additional levy capacity to school districts only to the extent that the state basic education salary allocation and the local levy expenditure required under (a)(ii) of this subsection are insufficient to fund the salaries allowed under section 304(3) of this act.</w:t>
      </w:r>
    </w:p>
    <w:p>
      <w:pPr>
        <w:spacing w:before="0" w:after="0" w:line="408" w:lineRule="exact"/>
        <w:ind w:left="0" w:right="0" w:firstLine="576"/>
        <w:jc w:val="left"/>
      </w:pPr>
      <w:r>
        <w:rPr>
          <w:u w:val="single"/>
        </w:rPr>
        <w:t xml:space="preserve">(4) Levy funds collected in subsection (1) of this section must be used only for enhancement outside the program of basic education as defined in RCW 28A.150.220 (as recodified by this act).</w:t>
      </w:r>
    </w:p>
    <w:p>
      <w:pPr>
        <w:spacing w:before="0" w:after="0" w:line="408" w:lineRule="exact"/>
        <w:ind w:left="0" w:right="0" w:firstLine="576"/>
        <w:jc w:val="left"/>
      </w:pPr>
      <w:r>
        <w:rPr>
          <w:u w:val="single"/>
        </w:rPr>
        <w:t xml:space="preserve">(5)</w:t>
      </w:r>
      <w:r>
        <w:rPr/>
        <w:t xml:space="preserve"> Funds collected from transportation vehicle fund tax levies shall not be subject to the levy limitations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(6) Prior voter approval for school districts collecting levy funds at a rate of more than one dollar per thousand dollars of assessed valuation as provided in subsections (1) and (3) of this section is no longer considered valid after December 31, 2022.</w:t>
      </w:r>
    </w:p>
    <w:p>
      <w:pPr>
        <w:spacing w:before="0" w:after="0" w:line="408" w:lineRule="exact"/>
        <w:ind w:left="0" w:right="0" w:firstLine="576"/>
        <w:jc w:val="left"/>
      </w:pPr>
      <w:r>
        <w:rPr>
          <w:u w:val="single"/>
        </w:rPr>
        <w:t xml:space="preserve">(7) For purposes of this section, "per pupil levy rate" means the total estimated levy revenue calculated at a levy rate of one dollar per one thousand dollars of assessed valuation within the school district divided by the prior year's resident full-time equivalent enrollment.</w:t>
      </w:r>
    </w:p>
    <w:p>
      <w:pPr>
        <w:spacing w:before="0" w:after="0" w:line="408" w:lineRule="exact"/>
        <w:ind w:left="0" w:right="0" w:firstLine="576"/>
        <w:jc w:val="left"/>
      </w:pPr>
      <w:r>
        <w:rPr>
          <w:u w:val="single"/>
        </w:rPr>
        <w:t xml:space="preserve">(8)</w:t>
      </w:r>
      <w:r>
        <w:rPr/>
        <w:t xml:space="preserve"> The superintendent of public instruction shall develop rules </w:t>
      </w:r>
      <w:r>
        <w:t>((</w:t>
      </w:r>
      <w:r>
        <w:rPr>
          <w:strike/>
        </w:rPr>
        <w:t xml:space="preserve">and regulations</w:t>
      </w:r>
      <w:r>
        <w:t>))</w:t>
      </w:r>
      <w:r>
        <w:rPr/>
        <w:t xml:space="preserve"> and inform school districts of the pertinent data necessary to carry out the provisions of this section.</w:t>
      </w:r>
    </w:p>
    <w:p>
      <w:pPr>
        <w:spacing w:before="0" w:after="0" w:line="408" w:lineRule="exact"/>
        <w:ind w:left="0" w:right="0" w:firstLine="576"/>
        <w:jc w:val="left"/>
      </w:pPr>
      <w:r>
        <w:rPr>
          <w:u w:val="single"/>
        </w:rPr>
        <w:t xml:space="preserve">(9)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the district through maintenance and operation levies shall be matched with state funds using the following ratio of state funds to levy funds:</w:t>
      </w:r>
    </w:p>
    <w:p>
      <w:pPr>
        <w:spacing w:before="0" w:after="0" w:line="408" w:lineRule="exact"/>
        <w:ind w:left="0" w:right="0" w:firstLine="576"/>
        <w:jc w:val="left"/>
      </w:pPr>
      <w:r>
        <w:rPr/>
        <w:t xml:space="preserve">(a) The difference between the district's </w:t>
      </w:r>
      <w:r>
        <w:t>((</w:t>
      </w:r>
      <w:r>
        <w:rPr>
          <w:strike/>
        </w:rPr>
        <w:t xml:space="preserve">twelve</w:t>
      </w:r>
      <w:r>
        <w:t>))</w:t>
      </w:r>
      <w:r>
        <w:rPr/>
        <w:t xml:space="preserve"> </w:t>
      </w:r>
      <w:r>
        <w:rPr>
          <w:u w:val="single"/>
        </w:rPr>
        <w:t xml:space="preserve">thirteen</w:t>
      </w:r>
      <w:r>
        <w:rPr/>
        <w:t xml:space="preserve"> percent levy rate and the statewide average </w:t>
      </w:r>
      <w:r>
        <w:t>((</w:t>
      </w:r>
      <w:r>
        <w:rPr>
          <w:strike/>
        </w:rPr>
        <w:t xml:space="preserve">twelve</w:t>
      </w:r>
      <w:r>
        <w:t>))</w:t>
      </w:r>
      <w:r>
        <w:rPr/>
        <w:t xml:space="preserve"> </w:t>
      </w:r>
      <w:r>
        <w:rPr>
          <w:u w:val="single"/>
        </w:rPr>
        <w:t xml:space="preserve">thirteen</w:t>
      </w:r>
      <w:r>
        <w:rPr/>
        <w:t xml:space="preserve"> percent levy rate; to</w:t>
      </w:r>
    </w:p>
    <w:p>
      <w:pPr>
        <w:spacing w:before="0" w:after="0" w:line="408" w:lineRule="exact"/>
        <w:ind w:left="0" w:right="0" w:firstLine="576"/>
        <w:jc w:val="left"/>
      </w:pPr>
      <w:r>
        <w:rPr/>
        <w:t xml:space="preserve">(b) The statewide average </w:t>
      </w:r>
      <w:r>
        <w:t>((</w:t>
      </w:r>
      <w:r>
        <w:rPr>
          <w:strike/>
        </w:rPr>
        <w:t xml:space="preserve">twelve</w:t>
      </w:r>
      <w:r>
        <w:t>))</w:t>
      </w:r>
      <w:r>
        <w:rPr/>
        <w:t xml:space="preserve"> </w:t>
      </w:r>
      <w:r>
        <w:rPr>
          <w:u w:val="single"/>
        </w:rPr>
        <w:t xml:space="preserve">thirteen</w:t>
      </w:r>
      <w:r>
        <w:rPr/>
        <w:t xml:space="preserve"> percent levy rate.</w:t>
      </w:r>
    </w:p>
    <w:p>
      <w:pPr>
        <w:spacing w:before="0" w:after="0" w:line="408" w:lineRule="exact"/>
        <w:ind w:left="0" w:right="0" w:firstLine="576"/>
        <w:jc w:val="left"/>
      </w:pPr>
      <w:r>
        <w:rPr/>
        <w:t xml:space="preserve">(2) The maximum amount of state matching funds for districts eligible for local effort assistance shall be the district's </w:t>
      </w:r>
      <w:r>
        <w:t>((</w:t>
      </w:r>
      <w:r>
        <w:rPr>
          <w:strike/>
        </w:rPr>
        <w:t xml:space="preserve">twelve</w:t>
      </w:r>
      <w:r>
        <w:t>))</w:t>
      </w:r>
      <w:r>
        <w:rPr/>
        <w:t xml:space="preserve"> </w:t>
      </w:r>
      <w:r>
        <w:rPr>
          <w:u w:val="single"/>
        </w:rPr>
        <w:t xml:space="preserve">thirteen</w:t>
      </w:r>
      <w:r>
        <w:rPr/>
        <w:t xml:space="preserve"> percent levy amount, multiplied by the following percentage:</w:t>
      </w:r>
    </w:p>
    <w:p>
      <w:pPr>
        <w:spacing w:before="0" w:after="0" w:line="408" w:lineRule="exact"/>
        <w:ind w:left="0" w:right="0" w:firstLine="576"/>
        <w:jc w:val="left"/>
      </w:pPr>
      <w:r>
        <w:rPr/>
        <w:t xml:space="preserve">(a) The difference between the district's </w:t>
      </w:r>
      <w:r>
        <w:t>((</w:t>
      </w:r>
      <w:r>
        <w:rPr>
          <w:strike/>
        </w:rPr>
        <w:t xml:space="preserve">twelve</w:t>
      </w:r>
      <w:r>
        <w:t>))</w:t>
      </w:r>
      <w:r>
        <w:rPr/>
        <w:t xml:space="preserve"> </w:t>
      </w:r>
      <w:r>
        <w:rPr>
          <w:u w:val="single"/>
        </w:rPr>
        <w:t xml:space="preserve">thirteen</w:t>
      </w:r>
      <w:r>
        <w:rPr/>
        <w:t xml:space="preserve"> percent levy rate and the statewide average </w:t>
      </w:r>
      <w:r>
        <w:t>((</w:t>
      </w:r>
      <w:r>
        <w:rPr>
          <w:strike/>
        </w:rPr>
        <w:t xml:space="preserve">twelve</w:t>
      </w:r>
      <w:r>
        <w:t>))</w:t>
      </w:r>
      <w:r>
        <w:rPr/>
        <w:t xml:space="preserve"> </w:t>
      </w:r>
      <w:r>
        <w:rPr>
          <w:u w:val="single"/>
        </w:rPr>
        <w:t xml:space="preserve">thirteen</w:t>
      </w:r>
      <w:r>
        <w:rPr/>
        <w:t xml:space="preserve"> percent levy rate; divided by</w:t>
      </w:r>
    </w:p>
    <w:p>
      <w:pPr>
        <w:spacing w:before="0" w:after="0" w:line="408" w:lineRule="exact"/>
        <w:ind w:left="0" w:right="0" w:firstLine="576"/>
        <w:jc w:val="left"/>
      </w:pPr>
      <w:r>
        <w:rPr/>
        <w:t xml:space="preserve">(b) The district's </w:t>
      </w:r>
      <w:r>
        <w:t>((</w:t>
      </w:r>
      <w:r>
        <w:rPr>
          <w:strike/>
        </w:rPr>
        <w:t xml:space="preserve">twelve</w:t>
      </w:r>
      <w:r>
        <w:t>))</w:t>
      </w:r>
      <w:r>
        <w:rPr/>
        <w:t xml:space="preserve"> </w:t>
      </w:r>
      <w:r>
        <w:rPr>
          <w:u w:val="single"/>
        </w:rPr>
        <w:t xml:space="preserve">thirteen</w:t>
      </w:r>
      <w:r>
        <w:rPr/>
        <w:t xml:space="preserve"> percent levy rate.</w:t>
      </w:r>
    </w:p>
    <w:p>
      <w:pPr>
        <w:spacing w:before="0" w:after="0" w:line="408" w:lineRule="exact"/>
        <w:ind w:left="0" w:right="0" w:firstLine="576"/>
        <w:jc w:val="left"/>
      </w:pPr>
      <w:r>
        <w:rPr/>
        <w:t xml:space="preserve">(3) Calendar year 2003 allocations and maximum eligibility under this chapter shall be multiplied by 0.99.</w:t>
      </w:r>
    </w:p>
    <w:p>
      <w:pPr>
        <w:spacing w:before="0" w:after="0" w:line="408" w:lineRule="exact"/>
        <w:ind w:left="0" w:right="0" w:firstLine="576"/>
        <w:jc w:val="left"/>
      </w:pPr>
      <w:r>
        <w:rPr/>
        <w:t xml:space="preserve">(4) From January 1, 2004, to December 31, 2005, allocations and maximum eligibility under this chapter shall be multiplied by 0.937.</w:t>
      </w:r>
    </w:p>
    <w:p>
      <w:pPr>
        <w:spacing w:before="0" w:after="0" w:line="408" w:lineRule="exact"/>
        <w:ind w:left="0" w:right="0" w:firstLine="576"/>
        <w:jc w:val="left"/>
      </w:pPr>
      <w:r>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p>
    <w:p>
      <w:pPr>
        <w:spacing w:before="0" w:after="0" w:line="408" w:lineRule="exact"/>
        <w:ind w:left="0" w:right="0" w:firstLine="576"/>
        <w:jc w:val="left"/>
      </w:pPr>
      <w:r>
        <w:rPr>
          <w:u w:val="single"/>
        </w:rPr>
        <w:t xml:space="preserve">(6) For calendar years 2019 through 2022, as increased salary enhancements are phased in, school districts shall receive the allocation provided in calendar year 2018, instead of the calculations provided in this section.</w:t>
      </w:r>
    </w:p>
    <w:p>
      <w:pPr>
        <w:spacing w:before="0" w:after="0" w:line="408" w:lineRule="exact"/>
        <w:ind w:left="0" w:right="0" w:firstLine="576"/>
        <w:jc w:val="left"/>
      </w:pPr>
      <w:r>
        <w:rPr>
          <w:u w:val="single"/>
        </w:rPr>
        <w:t xml:space="preserve">(7)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w:t>
      </w:r>
      <w:r>
        <w:t>((</w:t>
      </w:r>
      <w:r>
        <w:rPr>
          <w:strike/>
        </w:rPr>
        <w:t xml:space="preserve">"Prior tax collection year" means the year immediately preceding the year in which the local effort assistance shall be allocated.</w:t>
      </w:r>
      <w:r>
        <w:t>))</w:t>
      </w:r>
      <w:r>
        <w:rPr/>
        <w:t xml:space="preserve"> </w:t>
      </w:r>
      <w:r>
        <w:rPr>
          <w:u w:val="single"/>
        </w:rPr>
        <w:t xml:space="preserve">"School district's prior school year's resident full-time equivalent student enrollment" means the K-12 full-time equivalent student enrollment of the students residing in the school district as reported by the office of the superintendent of public instruction in the prior school year to include resident charter school full-time equivalent student enrollments for charter schools situated in the district.</w:t>
      </w:r>
    </w:p>
    <w:p>
      <w:pPr>
        <w:spacing w:before="0" w:after="0" w:line="408" w:lineRule="exact"/>
        <w:ind w:left="0" w:right="0" w:firstLine="576"/>
        <w:jc w:val="left"/>
      </w:pPr>
      <w:r>
        <w:rPr/>
        <w:t xml:space="preserve">(b) "Statewide average </w:t>
      </w:r>
      <w:r>
        <w:t>((</w:t>
      </w:r>
      <w:r>
        <w:rPr>
          <w:strike/>
        </w:rPr>
        <w:t xml:space="preserve">twelve percent</w:t>
      </w:r>
      <w:r>
        <w:t>))</w:t>
      </w:r>
      <w:r>
        <w:rPr/>
        <w:t xml:space="preserve"> </w:t>
      </w:r>
      <w:r>
        <w:rPr>
          <w:u w:val="single"/>
        </w:rPr>
        <w:t xml:space="preserve">per pupil</w:t>
      </w:r>
      <w:r>
        <w:rPr/>
        <w:t xml:space="preserve"> levy rate" means </w:t>
      </w:r>
      <w:r>
        <w:t>((</w:t>
      </w:r>
      <w:r>
        <w:rPr>
          <w:strike/>
        </w:rPr>
        <w:t xml:space="preserve">twelve percent of</w:t>
      </w:r>
      <w:r>
        <w:t>))</w:t>
      </w:r>
      <w:r>
        <w:rPr/>
        <w:t xml:space="preserve"> the total </w:t>
      </w:r>
      <w:r>
        <w:rPr>
          <w:u w:val="single"/>
        </w:rPr>
        <w:t xml:space="preserve">maximum</w:t>
      </w:r>
      <w:r>
        <w:rPr/>
        <w:t xml:space="preserve"> levy </w:t>
      </w:r>
      <w:r>
        <w:t>((</w:t>
      </w:r>
      <w:r>
        <w:rPr>
          <w:strike/>
        </w:rPr>
        <w:t xml:space="preserve">bases as defined in RCW 84.52.0531(3)</w:t>
      </w:r>
      <w:r>
        <w:t>))</w:t>
      </w:r>
      <w:r>
        <w:rPr/>
        <w:t xml:space="preserve"> </w:t>
      </w:r>
      <w:r>
        <w:rPr>
          <w:u w:val="single"/>
        </w:rPr>
        <w:t xml:space="preserve">amount that may be levied by or for any school district maintenance and operation support under the provisions of RCW 84.52.0531</w:t>
      </w:r>
      <w:r>
        <w:rPr/>
        <w:t xml:space="preserve"> summed for all school districts, and divided by the </w:t>
      </w:r>
      <w:r>
        <w:t>((</w:t>
      </w:r>
      <w:r>
        <w:rPr>
          <w:strike/>
        </w:rPr>
        <w:t xml:space="preserve">total assessed valuation for excess levy purposes in the prior tax collection year for all districts as adjusted to one hundred percent by the county indicated ratio established in RCW 84.48.075</w:t>
      </w:r>
      <w:r>
        <w:t>))</w:t>
      </w:r>
      <w:r>
        <w:rPr/>
        <w:t xml:space="preserve"> </w:t>
      </w:r>
      <w:r>
        <w:rPr>
          <w:u w:val="single"/>
        </w:rPr>
        <w:t xml:space="preserve">prior school year's statewide K-12 full-time equivalent student enrollment as reported by the office of the superintendent of public instruction</w:t>
      </w:r>
      <w:r>
        <w:rPr/>
        <w:t xml:space="preserve">.</w:t>
      </w:r>
    </w:p>
    <w:p>
      <w:pPr>
        <w:spacing w:before="0" w:after="0" w:line="408" w:lineRule="exact"/>
        <w:ind w:left="0" w:right="0" w:firstLine="576"/>
        <w:jc w:val="left"/>
      </w:pPr>
      <w:r>
        <w:rPr/>
        <w:t xml:space="preserve">(c) </w:t>
      </w:r>
      <w:r>
        <w:t>((</w:t>
      </w:r>
      <w:r>
        <w:rPr>
          <w:strike/>
        </w:rPr>
        <w:t xml:space="preserve">The "district's twelve percent levy amount" means the school district's maximum levy authority after transfers determined under RCW 84.52.0531(2) (a) through (c) divided by the district's maximum levy percentage determined under RCW 84.52.0531(4) multiplied by twelve percent.</w:t>
      </w:r>
    </w:p>
    <w:p>
      <w:pPr>
        <w:spacing w:before="0" w:after="0" w:line="408" w:lineRule="exact"/>
        <w:ind w:left="0" w:right="0" w:firstLine="576"/>
        <w:jc w:val="left"/>
      </w:pPr>
      <w:r>
        <w:rPr>
          <w:strike/>
        </w:rPr>
        <w:t xml:space="preserve">(d)</w:t>
      </w:r>
      <w:r>
        <w:t>))</w:t>
      </w:r>
      <w:r>
        <w:rPr/>
        <w:t xml:space="preserve"> The "district's </w:t>
      </w:r>
      <w:r>
        <w:t>((</w:t>
      </w:r>
      <w:r>
        <w:rPr>
          <w:strike/>
        </w:rPr>
        <w:t xml:space="preserve">twelve percent</w:t>
      </w:r>
      <w:r>
        <w:t>))</w:t>
      </w:r>
      <w:r>
        <w:rPr/>
        <w:t xml:space="preserve"> </w:t>
      </w:r>
      <w:r>
        <w:rPr>
          <w:u w:val="single"/>
        </w:rPr>
        <w:t xml:space="preserve">per pupil</w:t>
      </w:r>
      <w:r>
        <w:rPr/>
        <w:t xml:space="preserve"> levy rate" means the district's </w:t>
      </w:r>
      <w:r>
        <w:t>((</w:t>
      </w:r>
      <w:r>
        <w:rPr>
          <w:strike/>
        </w:rPr>
        <w:t xml:space="preserve">twelve percent</w:t>
      </w:r>
      <w:r>
        <w:t>))</w:t>
      </w:r>
      <w:r>
        <w:rPr/>
        <w:t xml:space="preserve"> </w:t>
      </w:r>
      <w:r>
        <w:rPr>
          <w:u w:val="single"/>
        </w:rPr>
        <w:t xml:space="preserve">total</w:t>
      </w:r>
      <w:r>
        <w:rPr/>
        <w:t xml:space="preserve"> levy amount </w:t>
      </w:r>
      <w:r>
        <w:rPr>
          <w:u w:val="single"/>
        </w:rPr>
        <w:t xml:space="preserve">at one dollar and fifty cents per thousand dollars of the assessed valuation of all taxable property within the school district adjusted to the state equalized value in accordance with the indicated ratio fixed by the department of revenue</w:t>
      </w:r>
      <w:r>
        <w:rPr/>
        <w:t xml:space="preserve"> divided by the </w:t>
      </w:r>
      <w:r>
        <w:rPr>
          <w:u w:val="single"/>
        </w:rPr>
        <w:t xml:space="preserve">school</w:t>
      </w:r>
      <w:r>
        <w:rPr/>
        <w:t xml:space="preserve"> district's </w:t>
      </w:r>
      <w:r>
        <w:t>((</w:t>
      </w:r>
      <w:r>
        <w:rPr>
          <w:strike/>
        </w:rPr>
        <w:t xml:space="preserve">assessed valuation for excess levy purposes for the prior tax collection year as adjusted to one hundred percent by the county indicated ratio</w:t>
      </w:r>
      <w:r>
        <w:t>))</w:t>
      </w:r>
      <w:r>
        <w:rPr/>
        <w:t xml:space="preserve"> </w:t>
      </w:r>
      <w:r>
        <w:rPr>
          <w:u w:val="single"/>
        </w:rPr>
        <w:t xml:space="preserve">prior school year's resident full-time equivalent student enrollment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"Districts eligible for local effort assistance" means those districts </w:t>
      </w:r>
      <w:r>
        <w:rPr>
          <w:u w:val="single"/>
        </w:rPr>
        <w:t xml:space="preserve">levying one dollar and fifty cents per one thousand dollars assessed value</w:t>
      </w:r>
      <w:r>
        <w:rPr/>
        <w:t xml:space="preserve"> with a </w:t>
      </w:r>
      <w:r>
        <w:t>((</w:t>
      </w:r>
      <w:r>
        <w:rPr>
          <w:strike/>
        </w:rPr>
        <w:t xml:space="preserve">twelve percent</w:t>
      </w:r>
      <w:r>
        <w:t>))</w:t>
      </w:r>
      <w:r>
        <w:rPr/>
        <w:t xml:space="preserve"> </w:t>
      </w:r>
      <w:r>
        <w:rPr>
          <w:u w:val="single"/>
        </w:rPr>
        <w:t xml:space="preserve">per pupil</w:t>
      </w:r>
      <w:r>
        <w:rPr/>
        <w:t xml:space="preserve"> levy rate that </w:t>
      </w:r>
      <w:r>
        <w:t>((</w:t>
      </w:r>
      <w:r>
        <w:rPr>
          <w:strike/>
        </w:rPr>
        <w:t xml:space="preserve">exceeds</w:t>
      </w:r>
      <w:r>
        <w:t>))</w:t>
      </w:r>
      <w:r>
        <w:rPr/>
        <w:t xml:space="preserve"> </w:t>
      </w:r>
      <w:r>
        <w:rPr>
          <w:u w:val="single"/>
        </w:rPr>
        <w:t xml:space="preserve">is less than</w:t>
      </w:r>
      <w:r>
        <w:rPr/>
        <w:t xml:space="preserve"> the statewide average </w:t>
      </w:r>
      <w:r>
        <w:t>((</w:t>
      </w:r>
      <w:r>
        <w:rPr>
          <w:strike/>
        </w:rPr>
        <w:t xml:space="preserve">twelve percent</w:t>
      </w:r>
      <w:r>
        <w:t>))</w:t>
      </w:r>
      <w:r>
        <w:rPr/>
        <w:t xml:space="preserve"> </w:t>
      </w:r>
      <w:r>
        <w:rPr>
          <w:u w:val="single"/>
        </w:rPr>
        <w:t xml:space="preserve">per pupil</w:t>
      </w:r>
      <w:r>
        <w:rPr/>
        <w:t xml:space="preserve"> levy rate.</w:t>
      </w:r>
    </w:p>
    <w:p>
      <w:pPr>
        <w:spacing w:before="0" w:after="0" w:line="408" w:lineRule="exact"/>
        <w:ind w:left="0" w:right="0" w:firstLine="576"/>
        <w:jc w:val="left"/>
      </w:pPr>
      <w:r>
        <w:rPr/>
        <w:t xml:space="preserve">(2) Unless otherwise stated all rates</w:t>
      </w:r>
      <w:r>
        <w:t>((</w:t>
      </w:r>
      <w:r>
        <w:rPr>
          <w:strike/>
        </w:rPr>
        <w:t xml:space="preserve">, percents,</w:t>
      </w:r>
      <w:r>
        <w:t>))</w:t>
      </w:r>
      <w:r>
        <w:rPr/>
        <w:t xml:space="preserve"> and amounts are for the calendar year for which local effort assistance is being calculated under this chapter.</w:t>
      </w:r>
    </w:p>
    <w:p>
      <w:pPr>
        <w:spacing w:before="0" w:after="0" w:line="408" w:lineRule="exact"/>
        <w:ind w:left="0" w:right="0" w:firstLine="576"/>
        <w:jc w:val="left"/>
      </w:pPr>
      <w:r>
        <w:rPr>
          <w:u w:val="single"/>
        </w:rPr>
        <w:t xml:space="preserve">(3)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w:t>
      </w:r>
      <w:r>
        <w:t>((</w:t>
      </w:r>
      <w:r>
        <w:rPr>
          <w:strike/>
        </w:rPr>
        <w:t xml:space="preserve">the</w:t>
      </w:r>
      <w:r>
        <w:t>))</w:t>
      </w:r>
      <w:r>
        <w:rPr/>
        <w:t xml:space="preserve"> </w:t>
      </w:r>
      <w:r>
        <w:rPr>
          <w:u w:val="single"/>
        </w:rPr>
        <w:t xml:space="preserve">eligible school</w:t>
      </w:r>
      <w:r>
        <w:rPr/>
        <w:t xml:space="preserve"> district</w:t>
      </w:r>
      <w:r>
        <w:rPr>
          <w:u w:val="single"/>
        </w:rPr>
        <w:t xml:space="preserve">s</w:t>
      </w:r>
      <w:r>
        <w:rPr/>
        <w:t xml:space="preserve"> through maintenance and operation levies shall be matched with state funds </w:t>
      </w:r>
      <w:r>
        <w:t>((</w:t>
      </w:r>
      <w:r>
        <w:rPr>
          <w:strike/>
        </w:rPr>
        <w:t xml:space="preserve">using</w:t>
      </w:r>
      <w:r>
        <w:t>))</w:t>
      </w:r>
      <w:r>
        <w:rPr/>
        <w:t xml:space="preserve"> </w:t>
      </w:r>
      <w:r>
        <w:rPr>
          <w:u w:val="single"/>
        </w:rPr>
        <w:t xml:space="preserve">by calculating</w:t>
      </w:r>
      <w:r>
        <w:rPr/>
        <w:t xml:space="preserve"> the following </w:t>
      </w:r>
      <w:r>
        <w:t>((</w:t>
      </w:r>
      <w:r>
        <w:rPr>
          <w:strike/>
        </w:rPr>
        <w:t xml:space="preserve">ratio of state funds to levy funds</w:t>
      </w:r>
      <w:r>
        <w:t>))</w:t>
      </w:r>
      <w:r>
        <w:rPr/>
        <w:t xml:space="preserve">:</w:t>
      </w:r>
    </w:p>
    <w:p>
      <w:pPr>
        <w:spacing w:before="0" w:after="0" w:line="408" w:lineRule="exact"/>
        <w:ind w:left="0" w:right="0" w:firstLine="576"/>
        <w:jc w:val="left"/>
      </w:pPr>
      <w:r>
        <w:t>((</w:t>
      </w:r>
      <w:r>
        <w:rPr>
          <w:strike/>
        </w:rPr>
        <w:t xml:space="preserve">(a)</w:t>
      </w:r>
      <w:r>
        <w:t>))</w:t>
      </w:r>
      <w:r>
        <w:rPr/>
        <w:t xml:space="preserve"> The difference between the district's </w:t>
      </w:r>
      <w:r>
        <w:t>((</w:t>
      </w:r>
      <w:r>
        <w:rPr>
          <w:strike/>
        </w:rPr>
        <w:t xml:space="preserve">twelve percent</w:t>
      </w:r>
      <w:r>
        <w:t>))</w:t>
      </w:r>
      <w:r>
        <w:rPr/>
        <w:t xml:space="preserve"> </w:t>
      </w:r>
      <w:r>
        <w:rPr>
          <w:u w:val="single"/>
        </w:rPr>
        <w:t xml:space="preserve">per pupil</w:t>
      </w:r>
      <w:r>
        <w:rPr/>
        <w:t xml:space="preserve"> levy rate and the </w:t>
      </w:r>
      <w:r>
        <w:t>((</w:t>
      </w:r>
      <w:r>
        <w:rPr>
          <w:strike/>
        </w:rPr>
        <w:t xml:space="preserve">statewide average twelve percent levy rate; to</w:t>
      </w:r>
    </w:p>
    <w:p>
      <w:pPr>
        <w:spacing w:before="0" w:after="0" w:line="408" w:lineRule="exact"/>
        <w:ind w:left="0" w:right="0" w:firstLine="576"/>
        <w:jc w:val="left"/>
      </w:pPr>
      <w:r>
        <w:rPr>
          <w:strike/>
        </w:rPr>
        <w:t xml:space="preserve">(b) The statewide average twelve percent levy rate</w:t>
      </w:r>
      <w:r>
        <w:t>))</w:t>
      </w:r>
      <w:r>
        <w:rPr/>
        <w:t xml:space="preserve"> </w:t>
      </w:r>
      <w:r>
        <w:rPr>
          <w:u w:val="single"/>
        </w:rPr>
        <w:t xml:space="preserve">average per pupil levy rate, which is then multiplied by the prior year's resident full-time equivalent enrollment</w:t>
      </w:r>
      <w:r>
        <w:rPr/>
        <w:t xml:space="preserve">.</w:t>
      </w:r>
    </w:p>
    <w:p>
      <w:pPr>
        <w:spacing w:before="0" w:after="0" w:line="408" w:lineRule="exact"/>
        <w:ind w:left="0" w:right="0" w:firstLine="576"/>
        <w:jc w:val="left"/>
      </w:pPr>
      <w:r>
        <w:rPr/>
        <w:t xml:space="preserve">(2) The maximum amount of state matching funds for districts eligible for local effort assistance shall be </w:t>
      </w:r>
      <w:r>
        <w:t>((</w:t>
      </w:r>
      <w:r>
        <w:rPr>
          <w:strike/>
        </w:rPr>
        <w:t xml:space="preserve">the district's twelve percent levy amount, multiplied by the following percentage:</w:t>
      </w:r>
    </w:p>
    <w:p>
      <w:pPr>
        <w:spacing w:before="0" w:after="0" w:line="408" w:lineRule="exact"/>
        <w:ind w:left="0" w:right="0" w:firstLine="576"/>
        <w:jc w:val="left"/>
      </w:pPr>
      <w:r>
        <w:rPr>
          <w:strike/>
        </w:rPr>
        <w:t xml:space="preserve">(a) The difference between the district's twelve percent levy rate and the statewide average twelve percent levy rate; divided by</w:t>
      </w:r>
    </w:p>
    <w:p>
      <w:pPr>
        <w:spacing w:before="0" w:after="0" w:line="408" w:lineRule="exact"/>
        <w:ind w:left="0" w:right="0" w:firstLine="576"/>
        <w:jc w:val="left"/>
      </w:pPr>
      <w:r>
        <w:rPr>
          <w:strike/>
        </w:rPr>
        <w:t xml:space="preserve">(b) The district's twelve percent levy rate.</w:t>
      </w:r>
    </w:p>
    <w:p>
      <w:pPr>
        <w:spacing w:before="0" w:after="0" w:line="408" w:lineRule="exact"/>
        <w:ind w:left="0" w:right="0" w:firstLine="576"/>
        <w:jc w:val="left"/>
      </w:pPr>
      <w:r>
        <w:rPr>
          <w:strike/>
        </w:rPr>
        <w:t xml:space="preserve">(3) Calendar year 2003 allocations and maximum eligibility under this chapter shall be multiplied by 0.99</w:t>
      </w:r>
      <w:r>
        <w:t>))</w:t>
      </w:r>
      <w:r>
        <w:rPr/>
        <w:t xml:space="preserve"> </w:t>
      </w:r>
      <w:r>
        <w:rPr>
          <w:u w:val="single"/>
        </w:rPr>
        <w:t xml:space="preserve">no more than the amount calculated in subsection (1) of this section</w:t>
      </w:r>
      <w:r>
        <w:rPr/>
        <w:t xml:space="preserve">.</w:t>
      </w:r>
    </w:p>
    <w:p>
      <w:pPr>
        <w:spacing w:before="0" w:after="0" w:line="408" w:lineRule="exact"/>
        <w:ind w:left="0" w:right="0" w:firstLine="576"/>
        <w:jc w:val="left"/>
      </w:pPr>
      <w:r>
        <w:rPr/>
        <w:t xml:space="preserve">(4) From January 1, 2004, to December 31, 2005, allocations and maximum eligibility under this chapter shall be multiplied by 0.937.</w:t>
      </w:r>
    </w:p>
    <w:p>
      <w:pPr>
        <w:spacing w:before="0" w:after="0" w:line="408" w:lineRule="exact"/>
        <w:ind w:left="0" w:right="0" w:firstLine="576"/>
        <w:jc w:val="left"/>
      </w:pPr>
      <w:r>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p>
    <w:p>
      <w:pPr>
        <w:spacing w:before="0" w:after="0" w:line="408" w:lineRule="exact"/>
        <w:ind w:left="0" w:right="0" w:firstLine="576"/>
        <w:jc w:val="left"/>
      </w:pPr>
      <w:r>
        <w:rPr>
          <w:u w:val="single"/>
        </w:rPr>
        <w:t xml:space="preserve">(6) This section takes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subsection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and 1995 c 301 s 16 are each amended to read as follows:</w:t>
      </w:r>
    </w:p>
    <w:p>
      <w:pPr>
        <w:spacing w:before="0" w:after="0" w:line="408" w:lineRule="exact"/>
        <w:ind w:left="0" w:right="0" w:firstLine="576"/>
        <w:jc w:val="left"/>
      </w:pPr>
      <w:r>
        <w:rPr>
          <w:u w:val="single"/>
        </w:rPr>
        <w:t xml:space="preserve">(1)</w:t>
      </w:r>
      <w:r>
        <w:rPr/>
        <w:t xml:space="preserve"> The state auditor shall review the tax levies of all local governments in the regular examinations under RCW 43.09.260.</w:t>
      </w:r>
    </w:p>
    <w:p>
      <w:pPr>
        <w:spacing w:before="0" w:after="0" w:line="408" w:lineRule="exact"/>
        <w:ind w:left="0" w:right="0" w:firstLine="576"/>
        <w:jc w:val="left"/>
      </w:pPr>
      <w:r>
        <w:rPr>
          <w:u w:val="single"/>
        </w:rPr>
        <w:t xml:space="preserve">(2) The state auditor, with the assistance of the department of revenue, shall report to the office of the superintendent of public instruction and the education and finance committees of the legislature any findings of local school district noncompliance with RCW 84.52.0531(2) within ninety days.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TEMPORARY COUNCILS AND TECHNICAL WORKING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WASHINGTON EDUCATION FUNDING COUNCIL CREATED.</w:t>
      </w:r>
      <w:r>
        <w:t xml:space="preserve">  </w:t>
      </w:r>
      <w:r>
        <w:rPr/>
        <w:t xml:space="preserve">(1) The legislature intends to fulfill its obligations under Article IX of the state Constitution by completing its implementation of all aspects of chapter 548, Laws of 2009 by September 1, 2018. The legislature further intends to address the unconstitutional reliance on local levies and to fully fund school employee salaries under chapter </w:t>
      </w:r>
      <w:r>
        <w:rPr/>
        <w:t xml:space="preserve">. . .</w:t>
      </w:r>
      <w:r>
        <w:rPr/>
        <w:t xml:space="preserve">, Laws of 2015 2nd sp. sess. (this act). The legislature also intends to create a funding council to monitor the implementation of chapter </w:t>
      </w:r>
      <w:r>
        <w:rPr/>
        <w:t xml:space="preserve">. . .</w:t>
      </w:r>
      <w:r>
        <w:rPr/>
        <w:t xml:space="preserve">, Laws of 2015 2nd sp. sess. (this act) and make recommendations to avoid any unintended consequences and may develop a better plan to meet the state's Article IX constitutional obligations.</w:t>
      </w:r>
    </w:p>
    <w:p>
      <w:pPr>
        <w:spacing w:before="0" w:after="0" w:line="408" w:lineRule="exact"/>
        <w:ind w:left="0" w:right="0" w:firstLine="576"/>
        <w:jc w:val="left"/>
      </w:pPr>
      <w:r>
        <w:rPr/>
        <w:t xml:space="preserve">(2) The Washington education funding council is created to advise the legislature as the state moves toward full implementation of the program of basic education established pursuant to chapter 548, Laws of 2009 and the financing and revenues necessary to support the program. Additionally, the council must monitor the implementation of chapter </w:t>
      </w:r>
      <w:r>
        <w:rPr/>
        <w:t xml:space="preserve">. . .</w:t>
      </w:r>
      <w:r>
        <w:rPr/>
        <w:t xml:space="preserve">, Laws of 2015 2nd sp. sess. (this act) and make recommendations, if necessary, on any changes to be made by the legislature that are necessary to avoid unintended consequences while still meeting the requirements outlined in chapter 548, Laws of 2009 by September 1, 2018, and fulfilling the legislature's constitutional obligations under Article IX of the state Constitution. The council must submit to the legislature recommendations on how to transition to the new salary allocation model and the new school district levy laws. Additionally, the council may recommend changes, if necessary, to the state salary allocation formulas, school district levy laws, local effort assistance including consideration of a sliding scale, state property tax laws, and other state tax laws, to support the instructional program of basic education and to meet the Article IX constitutional duties of the legislature.</w:t>
      </w:r>
    </w:p>
    <w:p>
      <w:pPr>
        <w:spacing w:before="0" w:after="0" w:line="408" w:lineRule="exact"/>
        <w:ind w:left="0" w:right="0" w:firstLine="576"/>
        <w:jc w:val="left"/>
      </w:pPr>
      <w:r>
        <w:rPr/>
        <w:t xml:space="preserve">(3)(a) By September 1, 2016, and every September 1st thereafter until September 1, 2023, when the revised salary allocation model in RCW 28A.150.410 (as recodified by this act) has been fully implemented, the council shall submit reports to the governor and the legislature detailing its recommendations. Each annual report must include a determination of whether the level of state revenue is sufficient to meet the level of the expenditures necessary to implement the policies under chapter . . ., Laws of 2015 2nd sp. sess. (this act) and, if necessary, recommendations to address any shortfall. The recommendations must also include the technical details for implementing the recommendations.</w:t>
      </w:r>
    </w:p>
    <w:p>
      <w:pPr>
        <w:spacing w:before="0" w:after="0" w:line="408" w:lineRule="exact"/>
        <w:ind w:left="0" w:right="0" w:firstLine="576"/>
        <w:jc w:val="left"/>
      </w:pPr>
      <w:r>
        <w:rPr/>
        <w:t xml:space="preserve">(b) The council's first report shall, at a minimum, include the following:</w:t>
      </w:r>
    </w:p>
    <w:p>
      <w:pPr>
        <w:spacing w:before="0" w:after="0" w:line="408" w:lineRule="exact"/>
        <w:ind w:left="0" w:right="0" w:firstLine="576"/>
        <w:jc w:val="left"/>
      </w:pPr>
      <w:r>
        <w:rPr/>
        <w:t xml:space="preserve">(i) A review of the revenue sources and expenditures under chapter . . ., Laws of 2015 2nd sp. sess. (this act), and the initial determination of whether the level of state revenue is sufficient to meet the level of the state expenditures necessary to implement the policies under chapter . . ., Laws of 2015 2nd sp. sess. (this act) and, if necessary, recommendations to address any shortfall;</w:t>
      </w:r>
    </w:p>
    <w:p>
      <w:pPr>
        <w:spacing w:before="0" w:after="0" w:line="408" w:lineRule="exact"/>
        <w:ind w:left="0" w:right="0" w:firstLine="576"/>
        <w:jc w:val="left"/>
      </w:pPr>
      <w:r>
        <w:rPr/>
        <w:t xml:space="preserve">(ii) A review of the revised local levy policy under sections 501 through 5-- of this act to determine whether the amount raised by school districts can hold the school district harmless until the revised salary allocation model is fully implemented in the 2021-22 school year; and</w:t>
      </w:r>
    </w:p>
    <w:p>
      <w:pPr>
        <w:spacing w:before="0" w:after="0" w:line="408" w:lineRule="exact"/>
        <w:ind w:left="0" w:right="0" w:firstLine="576"/>
        <w:jc w:val="left"/>
      </w:pPr>
      <w:r>
        <w:rPr/>
        <w:t xml:space="preserve">(iii) A review of the revised salary allocation model under RCW 28A.150.410 (as recodified by this act) and section 304 of this act and how to address school districts that will still have much higher salaries after the revised salary allocation model is fully implemented in the 2021-22 school year.</w:t>
      </w:r>
    </w:p>
    <w:p>
      <w:pPr>
        <w:spacing w:before="0" w:after="0" w:line="408" w:lineRule="exact"/>
        <w:ind w:left="0" w:right="0" w:firstLine="576"/>
        <w:jc w:val="left"/>
      </w:pPr>
      <w:r>
        <w:rPr/>
        <w:t xml:space="preserve">(4)(a) The Washington education funding council consists of the following voting members: Eight legislators, with two members from each of the two largest caucuses of the senate appointed by the leaders of the majority and minority caucuses and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The Washington education funding council consists of the following nonvoting members:</w:t>
      </w:r>
    </w:p>
    <w:p>
      <w:pPr>
        <w:spacing w:before="0" w:after="0" w:line="408" w:lineRule="exact"/>
        <w:ind w:left="0" w:right="0" w:firstLine="576"/>
        <w:jc w:val="left"/>
      </w:pPr>
      <w:r>
        <w:rPr/>
        <w:t xml:space="preserve">(i) The governor, or the governor's designee;</w:t>
      </w:r>
    </w:p>
    <w:p>
      <w:pPr>
        <w:spacing w:before="0" w:after="0" w:line="408" w:lineRule="exact"/>
        <w:ind w:left="0" w:right="0" w:firstLine="576"/>
        <w:jc w:val="left"/>
      </w:pPr>
      <w:r>
        <w:rPr/>
        <w:t xml:space="preserve">(ii) The state superintendent of public instruction, or the superintendent's designee; and</w:t>
      </w:r>
    </w:p>
    <w:p>
      <w:pPr>
        <w:spacing w:before="0" w:after="0" w:line="408" w:lineRule="exact"/>
        <w:ind w:left="0" w:right="0" w:firstLine="576"/>
        <w:jc w:val="left"/>
      </w:pPr>
      <w:r>
        <w:rPr/>
        <w:t xml:space="preserve">(iii) The director of revenue, or the director's designee.</w:t>
      </w:r>
    </w:p>
    <w:p>
      <w:pPr>
        <w:spacing w:before="0" w:after="0" w:line="408" w:lineRule="exact"/>
        <w:ind w:left="0" w:right="0" w:firstLine="576"/>
        <w:jc w:val="left"/>
      </w:pPr>
      <w:r>
        <w:rPr/>
        <w:t xml:space="preserve">(c) The governor shall convene the first meeting of the council by September 1, 2015.</w:t>
      </w:r>
    </w:p>
    <w:p>
      <w:pPr>
        <w:spacing w:before="0" w:after="0" w:line="408" w:lineRule="exact"/>
        <w:ind w:left="0" w:right="0" w:firstLine="576"/>
        <w:jc w:val="left"/>
      </w:pPr>
      <w:r>
        <w:rPr/>
        <w:t xml:space="preserve">(d) The council shall select cochairs from among its legislative members.</w:t>
      </w:r>
    </w:p>
    <w:p>
      <w:pPr>
        <w:spacing w:before="0" w:after="0" w:line="408" w:lineRule="exact"/>
        <w:ind w:left="0" w:right="0" w:firstLine="576"/>
        <w:jc w:val="left"/>
      </w:pPr>
      <w:r>
        <w:rPr/>
        <w:t xml:space="preserve">(e) The council is staffed by the house of representatives office of program research, senate committee services, and the office of financial management, with additional staff support provided by the state entities with representatives on the council.</w:t>
      </w:r>
    </w:p>
    <w:p>
      <w:pPr>
        <w:spacing w:before="0" w:after="0" w:line="408" w:lineRule="exact"/>
        <w:ind w:left="0" w:right="0" w:firstLine="576"/>
        <w:jc w:val="left"/>
      </w:pPr>
      <w:r>
        <w:rPr/>
        <w:t xml:space="preserve">(5) Legislative members of the council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(6) The expenses of the council must be paid jointly by the senate and the house of representatives. Council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This section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COUNCIL MAY ESTABLISH TECHNICAL WORKING GROUPS.</w:t>
      </w:r>
      <w:r>
        <w:t xml:space="preserve">  </w:t>
      </w:r>
      <w:r>
        <w:rPr/>
        <w:t xml:space="preserve">(1) The Washington education funding council may also establish technical working groups to advise the task force on technical and practical aspects of proposed policies and formulas.</w:t>
      </w:r>
    </w:p>
    <w:p>
      <w:pPr>
        <w:spacing w:before="0" w:after="0" w:line="408" w:lineRule="exact"/>
        <w:ind w:left="0" w:right="0" w:firstLine="576"/>
        <w:jc w:val="left"/>
      </w:pPr>
      <w:r>
        <w:rPr/>
        <w:t xml:space="preserve">(2) The technical working group or groups may include representatives of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the educational opportunity gap oversight and accountability committee, and other interested stakeholders with expertise in education finance or state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SCHOOLS FACTOR</w:t>
      </w:r>
      <w:r>
        <w:rPr>
          <w:rFonts w:ascii="Times New Roman" w:hAnsi="Times New Roman"/>
        </w:rPr>
        <w:t xml:space="preserve">—</w:t>
      </w:r>
      <w:r>
        <w:rPr/>
        <w:t xml:space="preserve">JLARC REVIEW.</w:t>
      </w:r>
      <w:r>
        <w:t xml:space="preserve">  </w:t>
      </w:r>
      <w:r>
        <w:rPr/>
        <w:t xml:space="preserve">The joint legislative audit and review committee shall review the small schools factor used by the legislature to fund additional teachers in small schools and school districts in the state. The review shall identify options for break points for providing the small schools factor for schools and districts with the goal of ensuring the practical use of full and part-time employees funded by the small schools factor. The review must include information on each district using the small schools factor, whether actual staffing patterns and nonstaff-related costs reflect the small schools factor funding assumptions, and the impacts of break point options. The committee shall provide a final report to the governor, the Washington education funding council created in section 601 of this act, and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CASELOAD FORECAST COUNCIL TECHNICAL WORKING GROUP.</w:t>
      </w:r>
      <w:r>
        <w:t xml:space="preserve">  </w:t>
      </w:r>
      <w:r>
        <w:rPr/>
        <w:t xml:space="preserve">(1) The caseload forecast council shall convene a technical working group with at least one representative from the council's staff, school district business officers, the office of the superintendent of public instruction, and educational service districts.</w:t>
      </w:r>
    </w:p>
    <w:p>
      <w:pPr>
        <w:spacing w:before="0" w:after="0" w:line="408" w:lineRule="exact"/>
        <w:ind w:left="0" w:right="0" w:firstLine="576"/>
        <w:jc w:val="left"/>
      </w:pPr>
      <w:r>
        <w:rPr/>
        <w:t xml:space="preserve">(2) The caseload forecast council, with input from the technical working group, shall explore the feasibility of developing a generic model for school districts to use in the school district four-year budget outlook as required by RCW 28A.505.040. A potential model must consider the ability to look at trends over time and to permit local school districts to include local impacts of business growth and loss and other local factors that could impact student enrollment.</w:t>
      </w:r>
    </w:p>
    <w:p>
      <w:pPr>
        <w:spacing w:before="0" w:after="0" w:line="408" w:lineRule="exact"/>
        <w:ind w:left="0" w:right="0" w:firstLine="576"/>
        <w:jc w:val="left"/>
      </w:pPr>
      <w:r>
        <w:rPr/>
        <w:t xml:space="preserve">(3) No later than June 30, 2016, the caseload forecast council, with input from the technical working group, shall report the results of this effort to the governor and the appropriate committees of the legislature. The report shall, at a minimum, include:</w:t>
      </w:r>
    </w:p>
    <w:p>
      <w:pPr>
        <w:spacing w:before="0" w:after="0" w:line="408" w:lineRule="exact"/>
        <w:ind w:left="0" w:right="0" w:firstLine="576"/>
        <w:jc w:val="left"/>
      </w:pPr>
      <w:r>
        <w:rPr/>
        <w:t xml:space="preserve">(a) An assessment of the feasibility of development of a generic model to be used for these purposes;</w:t>
      </w:r>
    </w:p>
    <w:p>
      <w:pPr>
        <w:spacing w:before="0" w:after="0" w:line="408" w:lineRule="exact"/>
        <w:ind w:left="0" w:right="0" w:firstLine="576"/>
        <w:jc w:val="left"/>
      </w:pPr>
      <w:r>
        <w:rPr/>
        <w:t xml:space="preserve">(b) An assessment of the processes needed to develop and maintain a generic model including, but not limited to:</w:t>
      </w:r>
    </w:p>
    <w:p>
      <w:pPr>
        <w:spacing w:before="0" w:after="0" w:line="408" w:lineRule="exact"/>
        <w:ind w:left="0" w:right="0" w:firstLine="576"/>
        <w:jc w:val="left"/>
      </w:pPr>
      <w:r>
        <w:rPr/>
        <w:t xml:space="preserve">(i) The availability and quality of data needed for a generic model;</w:t>
      </w:r>
    </w:p>
    <w:p>
      <w:pPr>
        <w:spacing w:before="0" w:after="0" w:line="408" w:lineRule="exact"/>
        <w:ind w:left="0" w:right="0" w:firstLine="576"/>
        <w:jc w:val="left"/>
      </w:pPr>
      <w:r>
        <w:rPr/>
        <w:t xml:space="preserve">(ii) The potential statistical methodologies that could inform a generic model; and</w:t>
      </w:r>
    </w:p>
    <w:p>
      <w:pPr>
        <w:spacing w:before="0" w:after="0" w:line="408" w:lineRule="exact"/>
        <w:ind w:left="0" w:right="0" w:firstLine="576"/>
        <w:jc w:val="left"/>
      </w:pPr>
      <w:r>
        <w:rPr/>
        <w:t xml:space="preserve">(iii) The potential risks involved in the use of a generic model; and</w:t>
      </w:r>
    </w:p>
    <w:p>
      <w:pPr>
        <w:spacing w:before="0" w:after="0" w:line="408" w:lineRule="exact"/>
        <w:ind w:left="0" w:right="0" w:firstLine="576"/>
        <w:jc w:val="left"/>
      </w:pPr>
      <w:r>
        <w:rPr/>
        <w:t xml:space="preserve">(c) Recommendations for the legislature to consider should development of a generic model be pursued in the future.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TAX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legislature recognizes that to accomplish all of the actions laid out in the plan under this act requires additional sources of revenue and should not be accomplished through reductions to other parts of the state budget.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ELIMINATING AND CORRECTING REFERENCES TO THE QUALITY EDUCATION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spacing w:before="0" w:after="0" w:line="408" w:lineRule="exact"/>
        <w:ind w:left="0" w:right="0" w:firstLine="576"/>
        <w:jc w:val="left"/>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spacing w:before="0" w:after="0" w:line="408" w:lineRule="exact"/>
        <w:ind w:left="0" w:right="0" w:firstLine="576"/>
        <w:jc w:val="left"/>
      </w:pPr>
      <w:r>
        <w:rPr/>
        <w:t xml:space="preserve">(2) The committee shall recommend specific policies and strategies in at least the following areas:</w:t>
      </w:r>
    </w:p>
    <w:p>
      <w:pPr>
        <w:spacing w:before="0" w:after="0" w:line="408" w:lineRule="exact"/>
        <w:ind w:left="0" w:right="0" w:firstLine="576"/>
        <w:jc w:val="left"/>
      </w:pPr>
      <w:r>
        <w:rPr/>
        <w:t xml:space="preserve">(a) Supporting and facilitating parent and community involvement and outreach;</w:t>
      </w:r>
    </w:p>
    <w:p>
      <w:pPr>
        <w:spacing w:before="0" w:after="0" w:line="408" w:lineRule="exact"/>
        <w:ind w:left="0" w:right="0" w:firstLine="576"/>
        <w:jc w:val="left"/>
      </w:pPr>
      <w:r>
        <w:rPr/>
        <w:t xml:space="preserve">(b) Enhancing the cultural competency of current and future educators and the cultural relevance of curriculum and instruction;</w:t>
      </w:r>
    </w:p>
    <w:p>
      <w:pPr>
        <w:spacing w:before="0" w:after="0" w:line="408" w:lineRule="exact"/>
        <w:ind w:left="0" w:right="0" w:firstLine="576"/>
        <w:jc w:val="left"/>
      </w:pPr>
      <w:r>
        <w:rPr/>
        <w:t xml:space="preserve">(c) Expanding pathways and strategies to prepare and recruit diverse teachers and administrators;</w:t>
      </w:r>
    </w:p>
    <w:p>
      <w:pPr>
        <w:spacing w:before="0" w:after="0" w:line="408" w:lineRule="exact"/>
        <w:ind w:left="0" w:right="0" w:firstLine="576"/>
        <w:jc w:val="left"/>
      </w:pPr>
      <w:r>
        <w:rPr/>
        <w:t xml:space="preserve">(d) Recommending current programs and resources that should be redirected to narrow the gap;</w:t>
      </w:r>
    </w:p>
    <w:p>
      <w:pPr>
        <w:spacing w:before="0" w:after="0" w:line="408" w:lineRule="exact"/>
        <w:ind w:left="0" w:right="0" w:firstLine="576"/>
        <w:jc w:val="left"/>
      </w:pPr>
      <w:r>
        <w:rPr/>
        <w:t xml:space="preserve">(e) Identifying data elements and systems needed to monitor progress in closing the gap;</w:t>
      </w:r>
    </w:p>
    <w:p>
      <w:pPr>
        <w:spacing w:before="0" w:after="0" w:line="408" w:lineRule="exact"/>
        <w:ind w:left="0" w:right="0" w:firstLine="576"/>
        <w:jc w:val="left"/>
      </w:pPr>
      <w:r>
        <w:rPr/>
        <w:t xml:space="preserve">(f) Making closing the achievement gap part of the school and school district improvement process; and</w:t>
      </w:r>
    </w:p>
    <w:p>
      <w:pPr>
        <w:spacing w:before="0" w:after="0" w:line="408" w:lineRule="exact"/>
        <w:ind w:left="0" w:right="0" w:firstLine="576"/>
        <w:jc w:val="left"/>
      </w:pPr>
      <w:r>
        <w:rPr/>
        <w:t xml:space="preserve">(g) Exploring innovative school models that have shown success in closing the achievement gap.</w:t>
      </w:r>
    </w:p>
    <w:p>
      <w:pPr>
        <w:spacing w:before="0" w:after="0" w:line="408" w:lineRule="exact"/>
        <w:ind w:left="0" w:right="0" w:firstLine="576"/>
        <w:jc w:val="left"/>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spacing w:before="0" w:after="0" w:line="408" w:lineRule="exact"/>
        <w:ind w:left="0" w:right="0" w:firstLine="576"/>
        <w:jc w:val="left"/>
      </w:pPr>
      <w:r>
        <w:rPr/>
        <w:t xml:space="preserve">(4) The educational opportunity gap oversight and accountability committee shall be composed of the following members:</w:t>
      </w:r>
    </w:p>
    <w:p>
      <w:pPr>
        <w:spacing w:before="0" w:after="0" w:line="408" w:lineRule="exact"/>
        <w:ind w:left="0" w:right="0" w:firstLine="576"/>
        <w:jc w:val="left"/>
      </w:pPr>
      <w:r>
        <w:rPr/>
        <w:t xml:space="preserve">(a) The chairs and ranking minority members of the house and senate education committees, or their designees;</w:t>
      </w:r>
    </w:p>
    <w:p>
      <w:pPr>
        <w:spacing w:before="0" w:after="0" w:line="408" w:lineRule="exact"/>
        <w:ind w:left="0" w:right="0" w:firstLine="576"/>
        <w:jc w:val="left"/>
      </w:pPr>
      <w:r>
        <w:rPr/>
        <w:t xml:space="preserve">(b) One additional member of the house of representatives appointed by the speaker of the house and one additional member of the senate appointed by the president of the senate;</w:t>
      </w:r>
    </w:p>
    <w:p>
      <w:pPr>
        <w:spacing w:before="0" w:after="0" w:line="408" w:lineRule="exact"/>
        <w:ind w:left="0" w:right="0" w:firstLine="576"/>
        <w:jc w:val="left"/>
      </w:pPr>
      <w:r>
        <w:rPr/>
        <w:t xml:space="preserve">(c) A representative of the office of the education ombuds;</w:t>
      </w:r>
    </w:p>
    <w:p>
      <w:pPr>
        <w:spacing w:before="0" w:after="0" w:line="408" w:lineRule="exact"/>
        <w:ind w:left="0" w:right="0" w:firstLine="576"/>
        <w:jc w:val="left"/>
      </w:pPr>
      <w:r>
        <w:rPr/>
        <w:t xml:space="preserve">(d) A representative of the center for the improvement of student learning in the office of the superintendent of public instruction;</w:t>
      </w:r>
    </w:p>
    <w:p>
      <w:pPr>
        <w:spacing w:before="0" w:after="0" w:line="408" w:lineRule="exact"/>
        <w:ind w:left="0" w:right="0" w:firstLine="576"/>
        <w:jc w:val="left"/>
      </w:pPr>
      <w:r>
        <w:rPr/>
        <w:t xml:space="preserve">(e)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(f) Four members appointed by the governor in consultation with the state ethnic commissions, who represent the following populations: African-Americans, Hispanic Americans, Asian Americans, and Pacific Islander Americans.</w:t>
      </w:r>
    </w:p>
    <w:p>
      <w:pPr>
        <w:spacing w:before="0" w:after="0" w:line="408" w:lineRule="exact"/>
        <w:ind w:left="0" w:right="0" w:firstLine="576"/>
        <w:jc w:val="left"/>
      </w:pPr>
      <w:r>
        <w:rPr/>
        <w:t xml:space="preserve">(5) The governor and the tribes are encouraged to designate members who have experience working in and with schools.</w:t>
      </w:r>
    </w:p>
    <w:p>
      <w:pPr>
        <w:spacing w:before="0" w:after="0" w:line="408" w:lineRule="exact"/>
        <w:ind w:left="0" w:right="0" w:firstLine="576"/>
        <w:jc w:val="left"/>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spacing w:before="0" w:after="0" w:line="408" w:lineRule="exact"/>
        <w:ind w:left="0" w:right="0" w:firstLine="576"/>
        <w:jc w:val="left"/>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spacing w:before="0" w:after="0" w:line="408" w:lineRule="exact"/>
        <w:ind w:left="0" w:right="0" w:firstLine="576"/>
        <w:jc w:val="left"/>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spacing w:before="0" w:after="0" w:line="408" w:lineRule="exact"/>
        <w:ind w:left="0" w:right="0" w:firstLine="576"/>
        <w:jc w:val="left"/>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spacing w:before="0" w:after="0" w:line="408" w:lineRule="exact"/>
        <w:ind w:left="0" w:right="0" w:firstLine="576"/>
        <w:jc w:val="left"/>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spacing w:before="0" w:after="0" w:line="408" w:lineRule="exact"/>
        <w:ind w:left="0" w:right="0" w:firstLine="576"/>
        <w:jc w:val="left"/>
      </w:pPr>
      <w:r>
        <w:rPr/>
        <w:t xml:space="preserve">(a) How to reduce the number of tiers within the existing salary allocation model;</w:t>
      </w:r>
    </w:p>
    <w:p>
      <w:pPr>
        <w:spacing w:before="0" w:after="0" w:line="408" w:lineRule="exact"/>
        <w:ind w:left="0" w:right="0" w:firstLine="576"/>
        <w:jc w:val="left"/>
      </w:pPr>
      <w:r>
        <w:rPr/>
        <w:t xml:space="preserve">(b) How to account for labor market adjustments;</w:t>
      </w:r>
    </w:p>
    <w:p>
      <w:pPr>
        <w:spacing w:before="0" w:after="0" w:line="408" w:lineRule="exact"/>
        <w:ind w:left="0" w:right="0" w:firstLine="576"/>
        <w:jc w:val="left"/>
      </w:pPr>
      <w:r>
        <w:rPr/>
        <w:t xml:space="preserve">(c) How to account for different geographic regions of the state where districts may encounter difficulty recruiting and retaining teachers;</w:t>
      </w:r>
    </w:p>
    <w:p>
      <w:pPr>
        <w:spacing w:before="0" w:after="0" w:line="408" w:lineRule="exact"/>
        <w:ind w:left="0" w:right="0" w:firstLine="576"/>
        <w:jc w:val="left"/>
      </w:pPr>
      <w:r>
        <w:rPr/>
        <w:t xml:space="preserve">(d) The role of and types of bonuses available;</w:t>
      </w:r>
    </w:p>
    <w:p>
      <w:pPr>
        <w:spacing w:before="0" w:after="0" w:line="408" w:lineRule="exact"/>
        <w:ind w:left="0" w:right="0" w:firstLine="576"/>
        <w:jc w:val="left"/>
      </w:pPr>
      <w:r>
        <w:rPr/>
        <w:t xml:space="preserve">(e) Ways to accomplish salary equalization over a set number of years; and</w:t>
      </w:r>
    </w:p>
    <w:p>
      <w:pPr>
        <w:spacing w:before="0" w:after="0" w:line="408" w:lineRule="exact"/>
        <w:ind w:left="0" w:right="0" w:firstLine="576"/>
        <w:jc w:val="left"/>
      </w:pPr>
      <w:r>
        <w:rPr/>
        <w:t xml:space="preserve">(f) Initial fiscal estimates for implementing the recommendations including a recognition that staff on the existing salary allocation model would have the option to grandfather in permanently to the existing schedule.</w:t>
      </w:r>
    </w:p>
    <w:p>
      <w:pPr>
        <w:spacing w:before="0" w:after="0" w:line="408" w:lineRule="exact"/>
        <w:ind w:left="0" w:right="0" w:firstLine="576"/>
        <w:jc w:val="left"/>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spacing w:before="0" w:after="0" w:line="408" w:lineRule="exact"/>
        <w:ind w:left="0" w:right="0" w:firstLine="576"/>
        <w:jc w:val="left"/>
      </w:pPr>
      <w:r>
        <w:rPr/>
        <w:t xml:space="preserve">(4) The analysis required under subsection (1) of this section must:</w:t>
      </w:r>
    </w:p>
    <w:p>
      <w:pPr>
        <w:spacing w:before="0" w:after="0" w:line="408" w:lineRule="exact"/>
        <w:ind w:left="0" w:right="0" w:firstLine="576"/>
        <w:jc w:val="left"/>
      </w:pPr>
      <w:r>
        <w:rPr/>
        <w:t xml:space="preserve">(a) Examine salaries and other compensation for teachers, other certificated instructional staff, principals, and other building-level certificated administrators, and the types of classified employees for whom salaries are allocated;</w:t>
      </w:r>
    </w:p>
    <w:p>
      <w:pPr>
        <w:spacing w:before="0" w:after="0" w:line="408" w:lineRule="exact"/>
        <w:ind w:left="0" w:right="0" w:firstLine="576"/>
        <w:jc w:val="left"/>
      </w:pPr>
      <w:r>
        <w:rPr/>
        <w:t xml:space="preserve">(b) Be calculated at a statewide level that identifies labor markets in Washington through the use of data from the United States bureau of the census and the bureau of labor statistics; and</w:t>
      </w:r>
    </w:p>
    <w:p>
      <w:pPr>
        <w:spacing w:before="0" w:after="0" w:line="408" w:lineRule="exact"/>
        <w:ind w:left="0" w:right="0" w:firstLine="576"/>
        <w:jc w:val="left"/>
      </w:pPr>
      <w:r>
        <w:rPr/>
        <w:t xml:space="preserve">(c) Include a comparison of salaries and other compensation to the appropriate labor market for at least the following subgroups of educators: Beginning teachers and types of educational staff associates.</w:t>
      </w:r>
    </w:p>
    <w:p>
      <w:pPr>
        <w:spacing w:before="0" w:after="0" w:line="408" w:lineRule="exact"/>
        <w:ind w:left="0" w:right="0" w:firstLine="576"/>
        <w:jc w:val="left"/>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spacing w:before="0" w:after="0" w:line="408" w:lineRule="exact"/>
        <w:ind w:left="0" w:right="0" w:firstLine="576"/>
        <w:jc w:val="left"/>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spacing w:before="0" w:after="0" w:line="408" w:lineRule="exact"/>
        <w:ind w:left="0" w:right="0" w:firstLine="576"/>
        <w:jc w:val="left"/>
      </w:pPr>
      <w:r>
        <w:t>(2)</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Sections 102, 302, 304, and 306 of this act constitute a new chapter in </w:t>
      </w:r>
      <w:r>
        <w:rPr/>
        <w:t xml:space="preserve">Title </w:t>
      </w:r>
      <w:r>
        <w:t xml:space="preserve">28A</w:t>
      </w:r>
      <w:r>
        <w:rPr/>
        <w:t xml:space="preserve"> RCW</w:t>
      </w:r>
      <w:r>
        <w:rPr/>
        <w:t xml:space="preserve">.</w:t>
      </w:r>
    </w:p>
    <w:p>
      <w:pPr>
        <w:spacing w:before="0" w:after="0" w:line="408" w:lineRule="exact"/>
        <w:ind w:left="0" w:right="0" w:firstLine="576"/>
        <w:jc w:val="left"/>
      </w:pPr>
      <w:r>
        <w:rPr/>
        <w:t xml:space="preserve">(2)(a) Section 102 of this act shall be codified under the subchapter heading "State Definitions and Formulas."</w:t>
      </w:r>
    </w:p>
    <w:p>
      <w:pPr>
        <w:spacing w:before="0" w:after="0" w:line="408" w:lineRule="exact"/>
        <w:ind w:left="0" w:right="0" w:firstLine="576"/>
        <w:jc w:val="left"/>
      </w:pPr>
      <w:r>
        <w:rPr/>
        <w:t xml:space="preserve">(b) Sections 302, 304, and 306 of this act shall be codified under the subchapter heading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RCW sections are each recodified in the following order with the subchapter headings in this section as sections in the new chapter created in section 901 of this act:</w:t>
      </w:r>
    </w:p>
    <w:p>
      <w:pPr>
        <w:spacing w:before="0" w:after="0" w:line="408" w:lineRule="exact"/>
        <w:ind w:left="0" w:right="0" w:firstLine="576"/>
        <w:jc w:val="left"/>
      </w:pPr>
      <w:r>
        <w:rPr/>
        <w:t xml:space="preserve">State Definitions and Formulas</w:t>
      </w:r>
    </w:p>
    <w:p>
      <w:pPr>
        <w:spacing w:before="0" w:after="0" w:line="408" w:lineRule="exact"/>
        <w:ind w:left="0" w:right="0" w:firstLine="576"/>
        <w:jc w:val="left"/>
      </w:pPr>
      <w:r>
        <w:rPr/>
        <w:t xml:space="preserve">RCW </w:t>
      </w:r>
      <w:r>
        <w:t xml:space="preserve">28A</w:t>
      </w:r>
      <w:r>
        <w:rPr/>
        <w:t xml:space="preserve">.</w:t>
      </w:r>
      <w:r>
        <w:t xml:space="preserve">150</w:t>
      </w:r>
      <w:r>
        <w:rPr/>
        <w:t xml:space="preserve">.</w:t>
      </w:r>
      <w:r>
        <w:t xml:space="preserve">010</w:t>
      </w:r>
      <w:r>
        <w:rPr/>
        <w:t xml:space="preserve">, </w:t>
      </w:r>
      <w:r>
        <w:t xml:space="preserve">28A</w:t>
      </w:r>
      <w:r>
        <w:rPr/>
        <w:t xml:space="preserve">.</w:t>
      </w:r>
      <w:r>
        <w:t xml:space="preserve">150</w:t>
      </w:r>
      <w:r>
        <w:rPr/>
        <w:t xml:space="preserve">.</w:t>
      </w:r>
      <w:r>
        <w:t xml:space="preserve">020</w:t>
      </w:r>
      <w:r>
        <w:rPr/>
        <w:t xml:space="preserve">, </w:t>
      </w:r>
      <w:r>
        <w:t xml:space="preserve">28A</w:t>
      </w:r>
      <w:r>
        <w:rPr/>
        <w:t xml:space="preserve">.</w:t>
      </w:r>
      <w:r>
        <w:t xml:space="preserve">150</w:t>
      </w:r>
      <w:r>
        <w:rPr/>
        <w:t xml:space="preserve">.</w:t>
      </w:r>
      <w:r>
        <w:t xml:space="preserve">100</w:t>
      </w:r>
      <w:r>
        <w:rPr/>
        <w:t xml:space="preserve">, </w:t>
      </w:r>
      <w:r>
        <w:t xml:space="preserve">28A</w:t>
      </w:r>
      <w:r>
        <w:rPr/>
        <w:t xml:space="preserve">.</w:t>
      </w:r>
      <w:r>
        <w:t xml:space="preserve">150</w:t>
      </w:r>
      <w:r>
        <w:rPr/>
        <w:t xml:space="preserve">.</w:t>
      </w:r>
      <w:r>
        <w:t xml:space="preserve">198</w:t>
      </w:r>
      <w:r>
        <w:rPr/>
        <w:t xml:space="preserve">, </w:t>
      </w:r>
      <w:r>
        <w:t xml:space="preserve">28A</w:t>
      </w:r>
      <w:r>
        <w:rPr/>
        <w:t xml:space="preserve">.</w:t>
      </w:r>
      <w:r>
        <w:t xml:space="preserve">150</w:t>
      </w:r>
      <w:r>
        <w:rPr/>
        <w:t xml:space="preserve">.</w:t>
      </w:r>
      <w:r>
        <w:t xml:space="preserve">1981</w:t>
      </w:r>
      <w:r>
        <w:rPr/>
        <w:t xml:space="preserve">, </w:t>
      </w:r>
      <w:r>
        <w:t xml:space="preserve">28A</w:t>
      </w:r>
      <w:r>
        <w:rPr/>
        <w:t xml:space="preserve">.</w:t>
      </w:r>
      <w:r>
        <w:t xml:space="preserve">150</w:t>
      </w:r>
      <w:r>
        <w:rPr/>
        <w:t xml:space="preserve">.</w:t>
      </w:r>
      <w:r>
        <w:t xml:space="preserve">200</w:t>
      </w:r>
      <w:r>
        <w:rPr/>
        <w:t xml:space="preserve">, </w:t>
      </w:r>
      <w:r>
        <w:t xml:space="preserve">28A</w:t>
      </w:r>
      <w:r>
        <w:rPr/>
        <w:t xml:space="preserve">.</w:t>
      </w:r>
      <w:r>
        <w:t xml:space="preserve">150</w:t>
      </w:r>
      <w:r>
        <w:rPr/>
        <w:t xml:space="preserve">.</w:t>
      </w:r>
      <w:r>
        <w:t xml:space="preserve">203</w:t>
      </w:r>
      <w:r>
        <w:rPr/>
        <w:t xml:space="preserve">, </w:t>
      </w:r>
      <w:r>
        <w:t xml:space="preserve">28A</w:t>
      </w:r>
      <w:r>
        <w:rPr/>
        <w:t xml:space="preserve">.</w:t>
      </w:r>
      <w:r>
        <w:t xml:space="preserve">150</w:t>
      </w:r>
      <w:r>
        <w:rPr/>
        <w:t xml:space="preserve">.</w:t>
      </w:r>
      <w:r>
        <w:t xml:space="preserve">205</w:t>
      </w:r>
      <w:r>
        <w:rPr/>
        <w:t xml:space="preserve">, </w:t>
      </w:r>
      <w:r>
        <w:t xml:space="preserve">28A</w:t>
      </w:r>
      <w:r>
        <w:rPr/>
        <w:t xml:space="preserve">.</w:t>
      </w:r>
      <w:r>
        <w:t xml:space="preserve">150</w:t>
      </w:r>
      <w:r>
        <w:rPr/>
        <w:t xml:space="preserve">.</w:t>
      </w:r>
      <w:r>
        <w:t xml:space="preserve">210</w:t>
      </w:r>
      <w:r>
        <w:rPr/>
        <w:t xml:space="preserve">, </w:t>
      </w:r>
      <w:r>
        <w:t xml:space="preserve">28A</w:t>
      </w:r>
      <w:r>
        <w:rPr/>
        <w:t xml:space="preserve">.</w:t>
      </w:r>
      <w:r>
        <w:t xml:space="preserve">150</w:t>
      </w:r>
      <w:r>
        <w:rPr/>
        <w:t xml:space="preserve">.</w:t>
      </w:r>
      <w:r>
        <w:t xml:space="preserve">220</w:t>
      </w:r>
      <w:r>
        <w:rPr/>
        <w:t xml:space="preserve">, </w:t>
      </w:r>
      <w:r>
        <w:t xml:space="preserve">28A</w:t>
      </w:r>
      <w:r>
        <w:rPr/>
        <w:t xml:space="preserve">.</w:t>
      </w:r>
      <w:r>
        <w:t xml:space="preserve">150</w:t>
      </w:r>
      <w:r>
        <w:rPr/>
        <w:t xml:space="preserve">.</w:t>
      </w:r>
      <w:r>
        <w:t xml:space="preserve">260</w:t>
      </w:r>
      <w:r>
        <w:rPr/>
        <w:t xml:space="preserve">, </w:t>
      </w:r>
      <w:r>
        <w:t xml:space="preserve">28A</w:t>
      </w:r>
      <w:r>
        <w:rPr/>
        <w:t xml:space="preserve">.</w:t>
      </w:r>
      <w:r>
        <w:t xml:space="preserve">150</w:t>
      </w:r>
      <w:r>
        <w:rPr/>
        <w:t xml:space="preserve">.</w:t>
      </w:r>
      <w:r>
        <w:t xml:space="preserve">261</w:t>
      </w:r>
      <w:r>
        <w:rPr/>
        <w:t xml:space="preserve">, </w:t>
      </w:r>
      <w:r>
        <w:t xml:space="preserve">28A</w:t>
      </w:r>
      <w:r>
        <w:rPr/>
        <w:t xml:space="preserve">.</w:t>
      </w:r>
      <w:r>
        <w:t xml:space="preserve">150</w:t>
      </w:r>
      <w:r>
        <w:rPr/>
        <w:t xml:space="preserve">.</w:t>
      </w:r>
      <w:r>
        <w:t xml:space="preserve">315</w:t>
      </w:r>
      <w:r>
        <w:rPr/>
        <w:t xml:space="preserve">, and </w:t>
      </w:r>
      <w:r>
        <w:t xml:space="preserve">28A</w:t>
      </w:r>
      <w:r>
        <w:rPr/>
        <w:t xml:space="preserve">.</w:t>
      </w:r>
      <w:r>
        <w:t xml:space="preserve">150</w:t>
      </w:r>
      <w:r>
        <w:rPr/>
        <w:t xml:space="preserve">.</w:t>
      </w:r>
      <w:r>
        <w:t xml:space="preserve">392</w:t>
      </w:r>
      <w:r>
        <w:rPr/>
        <w:t xml:space="preserve">.</w:t>
      </w:r>
    </w:p>
    <w:p>
      <w:pPr>
        <w:spacing w:before="0" w:after="0" w:line="408" w:lineRule="exact"/>
        <w:ind w:left="0" w:right="0" w:firstLine="576"/>
        <w:jc w:val="left"/>
      </w:pPr>
      <w:r>
        <w:rPr/>
        <w:t xml:space="preserve">Program Administration</w:t>
      </w:r>
    </w:p>
    <w:p>
      <w:pPr>
        <w:spacing w:before="0" w:after="0" w:line="408" w:lineRule="exact"/>
        <w:ind w:left="0" w:right="0" w:firstLine="576"/>
        <w:jc w:val="left"/>
      </w:pPr>
      <w:r>
        <w:rPr/>
        <w:t xml:space="preserve">RCW </w:t>
      </w:r>
      <w:r>
        <w:t xml:space="preserve">28A</w:t>
      </w:r>
      <w:r>
        <w:rPr/>
        <w:t xml:space="preserve">.</w:t>
      </w:r>
      <w:r>
        <w:t xml:space="preserve">150</w:t>
      </w:r>
      <w:r>
        <w:rPr/>
        <w:t xml:space="preserve">.</w:t>
      </w:r>
      <w:r>
        <w:t xml:space="preserve">070</w:t>
      </w:r>
      <w:r>
        <w:rPr/>
        <w:t xml:space="preserve">, </w:t>
      </w:r>
      <w:r>
        <w:t xml:space="preserve">28A</w:t>
      </w:r>
      <w:r>
        <w:rPr/>
        <w:t xml:space="preserve">.</w:t>
      </w:r>
      <w:r>
        <w:t xml:space="preserve">150</w:t>
      </w:r>
      <w:r>
        <w:rPr/>
        <w:t xml:space="preserve">.</w:t>
      </w:r>
      <w:r>
        <w:t xml:space="preserve">270</w:t>
      </w:r>
      <w:r>
        <w:rPr/>
        <w:t xml:space="preserve">, </w:t>
      </w:r>
      <w:r>
        <w:t xml:space="preserve">28A</w:t>
      </w:r>
      <w:r>
        <w:rPr/>
        <w:t xml:space="preserve">.</w:t>
      </w:r>
      <w:r>
        <w:t xml:space="preserve">150</w:t>
      </w:r>
      <w:r>
        <w:rPr/>
        <w:t xml:space="preserve">.</w:t>
      </w:r>
      <w:r>
        <w:t xml:space="preserve">275</w:t>
      </w:r>
      <w:r>
        <w:rPr/>
        <w:t xml:space="preserve">, </w:t>
      </w:r>
      <w:r>
        <w:t xml:space="preserve">28A</w:t>
      </w:r>
      <w:r>
        <w:rPr/>
        <w:t xml:space="preserve">.</w:t>
      </w:r>
      <w:r>
        <w:t xml:space="preserve">150</w:t>
      </w:r>
      <w:r>
        <w:rPr/>
        <w:t xml:space="preserve">.</w:t>
      </w:r>
      <w:r>
        <w:t xml:space="preserve">290</w:t>
      </w:r>
      <w:r>
        <w:rPr/>
        <w:t xml:space="preserve">, </w:t>
      </w:r>
      <w:r>
        <w:t xml:space="preserve">28A</w:t>
      </w:r>
      <w:r>
        <w:rPr/>
        <w:t xml:space="preserve">.</w:t>
      </w:r>
      <w:r>
        <w:t xml:space="preserve">150</w:t>
      </w:r>
      <w:r>
        <w:rPr/>
        <w:t xml:space="preserve">.</w:t>
      </w:r>
      <w:r>
        <w:t xml:space="preserve">310</w:t>
      </w:r>
      <w:r>
        <w:rPr/>
        <w:t xml:space="preserve">, </w:t>
      </w:r>
      <w:r>
        <w:t xml:space="preserve">28A</w:t>
      </w:r>
      <w:r>
        <w:rPr/>
        <w:t xml:space="preserve">.</w:t>
      </w:r>
      <w:r>
        <w:t xml:space="preserve">150</w:t>
      </w:r>
      <w:r>
        <w:rPr/>
        <w:t xml:space="preserve">.</w:t>
      </w:r>
      <w:r>
        <w:t xml:space="preserve">390</w:t>
      </w:r>
      <w:r>
        <w:rPr/>
        <w:t xml:space="preserve">, </w:t>
      </w:r>
      <w:r>
        <w:t xml:space="preserve">28A</w:t>
      </w:r>
      <w:r>
        <w:rPr/>
        <w:t xml:space="preserve">.</w:t>
      </w:r>
      <w:r>
        <w:t xml:space="preserve">150</w:t>
      </w:r>
      <w:r>
        <w:rPr/>
        <w:t xml:space="preserve">.</w:t>
      </w:r>
      <w:r>
        <w:t xml:space="preserve">400</w:t>
      </w:r>
      <w:r>
        <w:rPr/>
        <w:t xml:space="preserve">, and </w:t>
      </w:r>
      <w:r>
        <w:t xml:space="preserve">28A</w:t>
      </w:r>
      <w:r>
        <w:rPr/>
        <w:t xml:space="preserve">.</w:t>
      </w:r>
      <w:r>
        <w:t xml:space="preserve">150</w:t>
      </w:r>
      <w:r>
        <w:rPr/>
        <w:t xml:space="preserve">.</w:t>
      </w:r>
      <w:r>
        <w:t xml:space="preserve">410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and 602 of this act are each added to </w:t>
      </w:r>
      <w:r>
        <w:rPr/>
        <w:t xml:space="preserve">chapter </w:t>
      </w:r>
      <w:r>
        <w:t xml:space="preserve">28A</w:t>
      </w:r>
      <w:r>
        <w:rPr/>
        <w:t xml:space="preserve">.</w:t>
      </w:r>
      <w:r>
        <w:t xml:space="preserve">630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209 of this act take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305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402 and 403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502, 504, and 505 of this act take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507 of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503 and 506 of this act take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502 and 504 of this act expire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302 through 305, 402, 403, and 502 through 506 of this act take effect only if a revenue source or combination of revenue sources are enacted and take effect by January 1, 2018, that generate enough additional state revenue to fully fund the increased salary allocations established in sections 302 through 305 of this act in a manner that meets the phase-in requirements established in those sections. The office of financial management shall establish the revenue values required by sections 302 through 305 of this act based on the fiscal analysis prepared for this act. Using the values established by the office of financial management, the department of revenue shall provide written notice to the governor, the legislature, and the code reviser's office by December 1, 2017, whether the requirements of this 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306 and 601 through 603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8cb9029bd85541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b83b90adf4cd0" /><Relationship Type="http://schemas.openxmlformats.org/officeDocument/2006/relationships/footer" Target="/word/footer.xml" Id="R8cb9029bd8554122" /></Relationships>
</file>