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16f41605354ca5" /></Relationships>
</file>

<file path=word/document.xml><?xml version="1.0" encoding="utf-8"?>
<w:document xmlns:w="http://schemas.openxmlformats.org/wordprocessingml/2006/main">
  <w:body>
    <w:p>
      <w:r>
        <w:t>S-3215.1</w:t>
      </w:r>
    </w:p>
    <w:p>
      <w:pPr>
        <w:jc w:val="center"/>
      </w:pPr>
      <w:r>
        <w:t>_______________________________________________</w:t>
      </w:r>
    </w:p>
    <w:p/>
    <w:p>
      <w:pPr>
        <w:jc w:val="center"/>
      </w:pPr>
      <w:r>
        <w:rPr>
          <w:b/>
        </w:rPr>
        <w:t>SENATE BILL 6124</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Senator Chase</w:t>
      </w:r>
    </w:p>
    <w:p/>
    <w:p>
      <w:r>
        <w:rPr>
          <w:t xml:space="preserve">Read first time 05/22/15.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board of pilotage commissioners; amending RCW 88.16.035 and 88.16.061; reenacting and amending RCW 43.79A.040, 43.84.092, and 43.84.092; creating a new section; providing an effective date; providing a contingent effective date;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must conduct a performance audit of the board of pilotage commissioners. The audit must examine whether the board is complying with the statutory requirements in RCW 88.16.010 through 88.16.035. The audit must include, but is not limited to:</w:t>
      </w:r>
    </w:p>
    <w:p>
      <w:pPr>
        <w:spacing w:before="0" w:after="0" w:line="408" w:lineRule="exact"/>
        <w:ind w:left="0" w:right="0" w:firstLine="576"/>
        <w:jc w:val="left"/>
      </w:pPr>
      <w:r>
        <w:rPr/>
        <w:t xml:space="preserve">(a) The board's compliance with statutory reporting requirements;</w:t>
      </w:r>
    </w:p>
    <w:p>
      <w:pPr>
        <w:spacing w:before="0" w:after="0" w:line="408" w:lineRule="exact"/>
        <w:ind w:left="0" w:right="0" w:firstLine="576"/>
        <w:jc w:val="left"/>
      </w:pPr>
      <w:r>
        <w:rPr/>
        <w:t xml:space="preserve">(b) The composition of the fees charged for pilotage, how fees are developed, and the relationship between the fees and pilotage district expenditures;</w:t>
      </w:r>
    </w:p>
    <w:p>
      <w:pPr>
        <w:spacing w:before="0" w:after="0" w:line="408" w:lineRule="exact"/>
        <w:ind w:left="0" w:right="0" w:firstLine="576"/>
        <w:jc w:val="left"/>
      </w:pPr>
      <w:r>
        <w:rPr/>
        <w:t xml:space="preserve">(c) An analysis of how other states structure pilotage fees, training, and licensing;</w:t>
      </w:r>
    </w:p>
    <w:p>
      <w:pPr>
        <w:spacing w:before="0" w:after="0" w:line="408" w:lineRule="exact"/>
        <w:ind w:left="0" w:right="0" w:firstLine="576"/>
        <w:jc w:val="left"/>
      </w:pPr>
      <w:r>
        <w:rPr/>
        <w:t xml:space="preserve">(d) An analysis of the diversity in the pilot applicant pool and pilot training program;</w:t>
      </w:r>
    </w:p>
    <w:p>
      <w:pPr>
        <w:spacing w:before="0" w:after="0" w:line="408" w:lineRule="exact"/>
        <w:ind w:left="0" w:right="0" w:firstLine="576"/>
        <w:jc w:val="left"/>
      </w:pPr>
      <w:r>
        <w:rPr/>
        <w:t xml:space="preserve">(e) An analysis of the composition and size of the board.</w:t>
      </w:r>
    </w:p>
    <w:p>
      <w:pPr>
        <w:spacing w:before="0" w:after="0" w:line="408" w:lineRule="exact"/>
        <w:ind w:left="0" w:right="0" w:firstLine="576"/>
        <w:jc w:val="left"/>
      </w:pPr>
      <w:r>
        <w:rPr/>
        <w:t xml:space="preserve">(2) The joint legislative audit and review committee must provide the results of the audit to the transportation committees of the legislature and the office of financial management by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035</w:t>
      </w:r>
      <w:r>
        <w:rPr/>
        <w:t xml:space="preserve"> and 2009 c 496 s 1 are each amended to read as follows:</w:t>
      </w:r>
    </w:p>
    <w:p>
      <w:pPr>
        <w:spacing w:before="0" w:after="0" w:line="408" w:lineRule="exact"/>
        <w:ind w:left="0" w:right="0" w:firstLine="576"/>
        <w:jc w:val="left"/>
      </w:pPr>
      <w:r>
        <w:rPr/>
        <w:t xml:space="preserve">(1) The board of pilotage commissioners shall:</w:t>
      </w:r>
    </w:p>
    <w:p>
      <w:pPr>
        <w:spacing w:before="0" w:after="0" w:line="408" w:lineRule="exact"/>
        <w:ind w:left="0" w:right="0" w:firstLine="576"/>
        <w:jc w:val="left"/>
      </w:pPr>
      <w:r>
        <w:rPr/>
        <w:t xml:space="preserve">(a) Adopt rules, pursuant to chapter 34.05 RCW, necessary for the enforcement and administration of this chapter;</w:t>
      </w:r>
    </w:p>
    <w:p>
      <w:pPr>
        <w:spacing w:before="0" w:after="0" w:line="408" w:lineRule="exact"/>
        <w:ind w:left="0" w:right="0" w:firstLine="576"/>
        <w:jc w:val="left"/>
      </w:pPr>
      <w:r>
        <w:rPr/>
        <w:t xml:space="preserve">(b)(i) Issue training licenses and pilot licenses to pilot applicants meeting the qualifications provided for in RCW 88.16.090 and such additional qualifications as may be determined by the board;</w:t>
      </w:r>
    </w:p>
    <w:p>
      <w:pPr>
        <w:spacing w:before="0" w:after="0" w:line="408" w:lineRule="exact"/>
        <w:ind w:left="0" w:right="0" w:firstLine="576"/>
        <w:jc w:val="left"/>
      </w:pPr>
      <w:r>
        <w:rPr/>
        <w:t xml:space="preserve">(ii) Establish a comprehensive training program to assist in the training and evaluation of pilot applicants before final licensing; and</w:t>
      </w:r>
    </w:p>
    <w:p>
      <w:pPr>
        <w:spacing w:before="0" w:after="0" w:line="408" w:lineRule="exact"/>
        <w:ind w:left="0" w:right="0" w:firstLine="576"/>
        <w:jc w:val="left"/>
      </w:pPr>
      <w:r>
        <w:rPr/>
        <w:t xml:space="preserve">(iii) Establish additional training requirements, including a program of continuing education developed after consultation with pilot organizations, including those located within the state of Washington, as required to maintain a competent pilotage service;</w:t>
      </w:r>
    </w:p>
    <w:p>
      <w:pPr>
        <w:spacing w:before="0" w:after="0" w:line="408" w:lineRule="exact"/>
        <w:ind w:left="0" w:right="0" w:firstLine="576"/>
        <w:jc w:val="left"/>
      </w:pPr>
      <w:r>
        <w:rPr/>
        <w:t xml:space="preserve">(c) Maintain a register of pilots, records of pilot accidents, and other history pertinent to pilotage;</w:t>
      </w:r>
    </w:p>
    <w:p>
      <w:pPr>
        <w:spacing w:before="0" w:after="0" w:line="408" w:lineRule="exact"/>
        <w:ind w:left="0" w:right="0" w:firstLine="576"/>
        <w:jc w:val="left"/>
      </w:pPr>
      <w:r>
        <w:rPr/>
        <w:t xml:space="preserve">(d) Determine from time to time the number of pilots necessary to be licensed in each district of the state to optimize the operation of a safe, fully regulated, efficient, and competent pilotage service in each district;</w:t>
      </w:r>
    </w:p>
    <w:p>
      <w:pPr>
        <w:spacing w:before="0" w:after="0" w:line="408" w:lineRule="exact"/>
        <w:ind w:left="0" w:right="0" w:firstLine="576"/>
        <w:jc w:val="left"/>
      </w:pPr>
      <w:r>
        <w:rPr/>
        <w:t xml:space="preserve">(e) Annually fix the pilotage tariffs for pilotage services provided under this chapter: PROVIDED, That the board may fix extra compensation for extra services to vessels in distress, for awaiting vessels, for all vessels in direct transit to or from a Canadian port where Puget Sound pilotage is required for a portion of the voyage, or for being carried to sea on vessels against the will of the pilot, and for such other services as may be determined by the board: PROVIDED FURTHER, That as an element of the Puget Sound pilotage district tariff, the board may consider pilot retirement plan expenses incurred in the prior year in either pilotage district. However, under no circumstances shall the state be obligated to fund or pay for any portion of retirement payments for pilots or retired pilots;</w:t>
      </w:r>
    </w:p>
    <w:p>
      <w:pPr>
        <w:spacing w:before="0" w:after="0" w:line="408" w:lineRule="exact"/>
        <w:ind w:left="0" w:right="0" w:firstLine="576"/>
        <w:jc w:val="left"/>
      </w:pPr>
      <w:r>
        <w:rPr/>
        <w:t xml:space="preserve">(f) </w:t>
      </w:r>
      <w:r>
        <w:rPr>
          <w:u w:val="single"/>
        </w:rPr>
        <w:t xml:space="preserve">By September 1, 2015, and annually thereafter, f</w:t>
      </w:r>
      <w:r>
        <w:rPr/>
        <w:t xml:space="preserve">ile </w:t>
      </w:r>
      <w:r>
        <w:t>((</w:t>
      </w:r>
      <w:r>
        <w:rPr>
          <w:strike/>
        </w:rPr>
        <w:t xml:space="preserve">annually</w:t>
      </w:r>
      <w:r>
        <w:t>))</w:t>
      </w:r>
      <w:r>
        <w:rPr/>
        <w:t xml:space="preserve"> with the governor and the chairs of the transportation committees of the senate and house of representatives a report which includes, but is not limited to, the following: The number, names, ages, pilot license number, training license number, and years of service as a Washington licensed pilot of any person licensed by the board as a Washington state pilot or trainee; the names, employment, and other information of the members of the board; the total number of pilotage assignments by pilotage district, including information concerning the various types and sizes of vessels and the total annual tonnage; the annual earnings or stipends of individual pilots and trainees before and after deduction for expenses of pilot organizations, including extra compensation as a separate category; the annual expenses of private pilot associations, including personnel employed and capital expenditures; the status of pilotage tariffs, extra compensation, and travel; the retirement contributions paid to pilots and the disposition thereof; the number of groundings, marine occurrences, or other incidents which are reported to or investigated by the board, and which are determined to be accidents, as defined by the board, including the vessel name, location of incident, pilot's or trainee's name, and disposition of the case together with information received before the board acted from all persons concerned, including the United States coast guard; the names, qualifications, time scheduled for examinations, and the district of persons desiring to apply for Washington state pilotage licenses; summaries of dispatch records, quarterly reports from pilots, and the bylaws and operating rules of pilotage organizations; the names, sizes in deadweight tons, surcharges, if any, port of call, name of the pilot or trainee, and names and horsepower of tug boats for any and all oil tankers subject to the provisions of RCW 88.16.190 together with the names of any and all vessels for which the United States coast guard requires special handling pursuant to their authority under the Ports and Waterways Safety Act of 1972; the expenses of the board; and any and all other information which the board deems appropriate to include;</w:t>
      </w:r>
    </w:p>
    <w:p>
      <w:pPr>
        <w:spacing w:before="0" w:after="0" w:line="408" w:lineRule="exact"/>
        <w:ind w:left="0" w:right="0" w:firstLine="576"/>
        <w:jc w:val="left"/>
      </w:pPr>
      <w:r>
        <w:rPr/>
        <w:t xml:space="preserve">(g) Make available information that includes the pilotage act and other statutes of Washington state and the federal government that affect pilotage, including the rules of the board, together with such additional information as may be informative for pilots, agents, owners, operators, and masters;</w:t>
      </w:r>
    </w:p>
    <w:p>
      <w:pPr>
        <w:spacing w:before="0" w:after="0" w:line="408" w:lineRule="exact"/>
        <w:ind w:left="0" w:right="0" w:firstLine="576"/>
        <w:jc w:val="left"/>
      </w:pPr>
      <w:r>
        <w:rPr/>
        <w:t xml:space="preserve">(h) Appoint advisory committees and employ marine experts as necessary to carry out its duties under this chapter;</w:t>
      </w:r>
    </w:p>
    <w:p>
      <w:pPr>
        <w:spacing w:before="0" w:after="0" w:line="408" w:lineRule="exact"/>
        <w:ind w:left="0" w:right="0" w:firstLine="576"/>
        <w:jc w:val="left"/>
      </w:pPr>
      <w:r>
        <w:rPr/>
        <w:t xml:space="preserve">(i) Provide for the maintenance of efficient and competent pilotage service on all waters covered by this chapter; and do such other things as are reasonable, necessary, and expedient to insure proper and safe pilotage upon the waters covered by this chapter and facilitate the efficient administration of this chapter.</w:t>
      </w:r>
    </w:p>
    <w:p>
      <w:pPr>
        <w:spacing w:before="0" w:after="0" w:line="408" w:lineRule="exact"/>
        <w:ind w:left="0" w:right="0" w:firstLine="576"/>
        <w:jc w:val="left"/>
      </w:pPr>
      <w:r>
        <w:rPr/>
        <w:t xml:space="preserve">(2) </w:t>
      </w:r>
      <w:r>
        <w:rPr>
          <w:u w:val="single"/>
        </w:rPr>
        <w:t xml:space="preserve">If the report required in subsection (1)(f) of this section is not filed in a timely manner, the office of financial management must hold a portion of the board's funds in unallotted status until the report is filed.</w:t>
      </w:r>
    </w:p>
    <w:p>
      <w:pPr>
        <w:spacing w:before="0" w:after="0" w:line="408" w:lineRule="exact"/>
        <w:ind w:left="0" w:right="0" w:firstLine="576"/>
        <w:jc w:val="left"/>
      </w:pPr>
      <w:r>
        <w:rPr>
          <w:u w:val="single"/>
        </w:rPr>
        <w:t xml:space="preserve">(3)</w:t>
      </w:r>
      <w:r>
        <w:rPr/>
        <w:t xml:space="preserve"> The board may pay stipends to pilot trainees under subsection (1)(b)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061</w:t>
      </w:r>
      <w:r>
        <w:rPr/>
        <w:t xml:space="preserve"> and 2008 c 128 s 17 are each amended to read as follows:</w:t>
      </w:r>
    </w:p>
    <w:p>
      <w:pPr>
        <w:spacing w:before="0" w:after="0" w:line="408" w:lineRule="exact"/>
        <w:ind w:left="0" w:right="0" w:firstLine="576"/>
        <w:jc w:val="left"/>
      </w:pPr>
      <w:r>
        <w:t>((</w:t>
      </w:r>
      <w:r>
        <w:rPr>
          <w:strike/>
        </w:rPr>
        <w:t xml:space="preserve">The account in the general fund designated in RCW 43.79.330(17) as the "Puget Sound pilotage account" is hereby redesignated as the "pilotage account".</w:t>
      </w:r>
      <w:r>
        <w:t>))</w:t>
      </w:r>
    </w:p>
    <w:p>
      <w:pPr>
        <w:spacing w:before="0" w:after="0" w:line="408" w:lineRule="exact"/>
        <w:ind w:left="0" w:right="0" w:firstLine="576"/>
        <w:jc w:val="left"/>
      </w:pPr>
      <w:r>
        <w:rPr/>
        <w:t xml:space="preserve">The pilotage account is </w:t>
      </w:r>
      <w:r>
        <w:t>((</w:t>
      </w:r>
      <w:r>
        <w:rPr>
          <w:strike/>
        </w:rPr>
        <w:t xml:space="preserve">hereby redesignated as a nonappropriated account, and is therefore</w:t>
      </w:r>
      <w:r>
        <w:t>))</w:t>
      </w:r>
      <w:r>
        <w:rPr/>
        <w:t xml:space="preserve"> created in the </w:t>
      </w:r>
      <w:r>
        <w:t>((</w:t>
      </w:r>
      <w:r>
        <w:rPr>
          <w:strike/>
        </w:rPr>
        <w:t xml:space="preserve">custody of the</w:t>
      </w:r>
      <w:r>
        <w:t>))</w:t>
      </w:r>
      <w:r>
        <w:rPr/>
        <w:t xml:space="preserve"> state </w:t>
      </w:r>
      <w:r>
        <w:t>((</w:t>
      </w:r>
      <w:r>
        <w:rPr>
          <w:strike/>
        </w:rPr>
        <w:t xml:space="preserve">treasurer</w:t>
      </w:r>
      <w:r>
        <w:t>))</w:t>
      </w:r>
      <w:r>
        <w:rPr/>
        <w:t xml:space="preserve"> </w:t>
      </w:r>
      <w:r>
        <w:rPr>
          <w:u w:val="single"/>
        </w:rPr>
        <w:t xml:space="preserve">treasury</w:t>
      </w:r>
      <w:r>
        <w:rPr/>
        <w:t xml:space="preserve">. All receipts designated, credited, or transferred to the pilotage account must be deposited into the account. </w:t>
      </w:r>
      <w:r>
        <w:rPr>
          <w:u w:val="single"/>
        </w:rPr>
        <w:t xml:space="preserve">Moneys in the account may be spent only after appropriation.</w:t>
      </w:r>
      <w:r>
        <w:rPr/>
        <w:t xml:space="preserve"> Expenditures from the account may be used only for the purposes of the board of pilotage commissioners as prescribed under this chapter. </w:t>
      </w:r>
      <w:r>
        <w:t>((</w:t>
      </w:r>
      <w:r>
        <w:rPr>
          <w:strike/>
        </w:rPr>
        <w:t xml:space="preserve">Only the board or the board's designee may authorize expenditures from the account.</w:t>
      </w:r>
      <w:r>
        <w:t>))</w:t>
      </w:r>
      <w:r>
        <w:rPr/>
        <w:t xml:space="preserve"> The account is subject to allotment procedures under chapter 43.88 RCW</w:t>
      </w:r>
      <w:r>
        <w:t>((</w:t>
      </w:r>
      <w:r>
        <w:rPr>
          <w:strike/>
        </w:rPr>
        <w:t xml:space="preserve">, but an appropriation is not required for expenditures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w:t>
      </w:r>
      <w:r>
        <w:t>((</w:t>
      </w:r>
      <w:r>
        <w:rPr>
          <w:strike/>
        </w:rPr>
        <w:t xml:space="preserve">the pilotage account,</w:t>
      </w:r>
      <w:r>
        <w:t>))</w:t>
      </w:r>
      <w:r>
        <w:rPr/>
        <w:t xml:space="preserve">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106, 2014 c 74 s 5, and 2014 c 32 s 6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w:t>
      </w:r>
      <w:r>
        <w:rPr>
          <w:u w:val="single"/>
        </w:rPr>
        <w:t xml:space="preserve">the pilotage account,</w:t>
      </w:r>
      <w:r>
        <w:rPr/>
        <w:t xml:space="preserve">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107, 2014 s 74 s 6, and 2014 c 32 s 7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Columbia river crossing project account, the common school construction fund, the community forest trust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w:t>
      </w:r>
      <w:r>
        <w:rPr>
          <w:u w:val="single"/>
        </w:rPr>
        <w:t xml:space="preserve">the pilotage account,</w:t>
      </w:r>
      <w:r>
        <w:rPr/>
        <w:t xml:space="preserve">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on the date the requirements set out in section 7, chapter 36, Laws of 2012 are met.</w:t>
      </w:r>
    </w:p>
    <w:p/>
    <w:p>
      <w:pPr>
        <w:jc w:val="center"/>
      </w:pPr>
      <w:r>
        <w:rPr>
          <w:b/>
        </w:rPr>
        <w:t>--- END ---</w:t>
      </w:r>
    </w:p>
    <w:sectPr>
      <w:pgNumType w:start="1"/>
      <w:footerReference xmlns:r="http://schemas.openxmlformats.org/officeDocument/2006/relationships" r:id="Rd0ce6179bbf94b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a769d7d6f34b79" /><Relationship Type="http://schemas.openxmlformats.org/officeDocument/2006/relationships/footer" Target="/word/footer.xml" Id="Rd0ce6179bbf94b50" /></Relationships>
</file>