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e9e21310043bb" /></Relationships>
</file>

<file path=word/document.xml><?xml version="1.0" encoding="utf-8"?>
<w:document xmlns:w="http://schemas.openxmlformats.org/wordprocessingml/2006/main">
  <w:body>
    <w:p>
      <w:r>
        <w:t>S-0125.1</w:t>
      </w:r>
    </w:p>
    <w:p>
      <w:pPr>
        <w:jc w:val="center"/>
      </w:pPr>
      <w:r>
        <w:t>_______________________________________________</w:t>
      </w:r>
    </w:p>
    <w:p/>
    <w:p>
      <w:pPr>
        <w:jc w:val="center"/>
      </w:pPr>
      <w:r>
        <w:rPr>
          <w:b/>
        </w:rPr>
        <w:t>SENATE BILL 6095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Braun, Frockt, and Hargrove</w:t>
      </w:r>
    </w:p>
    <w:p/>
    <w:p>
      <w:r>
        <w:rPr>
          <w:t xml:space="preserve">Read first time 04/02/15.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funding for the enrollments of the state's institutions of higher education; amending RCW 28B.10.776, 28B.10.778, 28B.10.784, and 43.88C.010; creating a new section; and repealing RCW 28B.10.780 and 28B.10.782.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major technological, economic, and demographic changes have increased the demand for training and education to maintain a high quality, competitive work force, and a well-educated populace to meet the challenges of the twenty-first century. Therefore, the legislature finds that there is increasing demand for postsecondary educational opportunities for citizens of the state of Washington.</w:t>
      </w:r>
    </w:p>
    <w:p>
      <w:pPr>
        <w:spacing w:before="0" w:after="0" w:line="408" w:lineRule="exact"/>
        <w:ind w:left="0" w:right="0" w:firstLine="576"/>
        <w:jc w:val="left"/>
      </w:pPr>
      <w:r>
        <w:rPr/>
        <w:t xml:space="preserve">The legislature declares that the policy of the state of Washington is to improve the access to, and the quality of, this state's postsecondary educational system. The budgetary policy of the state is to provide a level of fiscal commitment to the state's postsecondary educational system commensurate with the responsibility of the state to the educational and professional improvement of its citizens and work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776</w:t>
      </w:r>
      <w:r>
        <w:rPr/>
        <w:t xml:space="preserve"> and 1993 sp.s. c 15 s 2 are each amended to read as follows:</w:t>
      </w:r>
    </w:p>
    <w:p>
      <w:pPr>
        <w:spacing w:before="0" w:after="0" w:line="408" w:lineRule="exact"/>
        <w:ind w:left="0" w:right="0" w:firstLine="576"/>
        <w:jc w:val="left"/>
      </w:pPr>
      <w:r>
        <w:rPr/>
        <w:t xml:space="preserve">It is the policy of the state of Washington that the </w:t>
      </w:r>
      <w:r>
        <w:t>((</w:t>
      </w:r>
      <w:r>
        <w:rPr>
          <w:strike/>
        </w:rPr>
        <w:t xml:space="preserve">essential requirements level</w:t>
      </w:r>
      <w:r>
        <w:t>))</w:t>
      </w:r>
      <w:r>
        <w:rPr/>
        <w:t xml:space="preserve"> </w:t>
      </w:r>
      <w:r>
        <w:rPr>
          <w:u w:val="single"/>
        </w:rPr>
        <w:t xml:space="preserve">state</w:t>
      </w:r>
      <w:r>
        <w:rPr/>
        <w:t xml:space="preserve"> budget </w:t>
      </w:r>
      <w:r>
        <w:t>((</w:t>
      </w:r>
      <w:r>
        <w:rPr>
          <w:strike/>
        </w:rPr>
        <w:t xml:space="preserve">calculation</w:t>
      </w:r>
      <w:r>
        <w:t>))</w:t>
      </w:r>
      <w:r>
        <w:rPr/>
        <w:t xml:space="preserve"> for institutions of higher education include enrollment levels necessary to </w:t>
      </w:r>
      <w:r>
        <w:t>((</w:t>
      </w:r>
      <w:r>
        <w:rPr>
          <w:strike/>
        </w:rPr>
        <w:t xml:space="preserve">maintain, by educational sector, the participation rate funded in the 1993 fiscal year. The participation rate shall be based on the state's estimated population ages seventeen and above by appropriate age groups</w:t>
      </w:r>
      <w:r>
        <w:t>))</w:t>
      </w:r>
      <w:r>
        <w:rPr/>
        <w:t xml:space="preserve"> </w:t>
      </w:r>
      <w:r>
        <w:rPr>
          <w:u w:val="single"/>
        </w:rPr>
        <w:t xml:space="preserve">meet the demand for higher education in the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778</w:t>
      </w:r>
      <w:r>
        <w:rPr/>
        <w:t xml:space="preserve"> and 1993 sp.s. c 15 s 3 are each amended to read as follows:</w:t>
      </w:r>
    </w:p>
    <w:p>
      <w:pPr>
        <w:spacing w:before="0" w:after="0" w:line="408" w:lineRule="exact"/>
        <w:ind w:left="0" w:right="0" w:firstLine="576"/>
        <w:jc w:val="left"/>
      </w:pPr>
      <w:r>
        <w:rPr>
          <w:u w:val="single"/>
        </w:rPr>
        <w:t xml:space="preserve">(1)</w:t>
      </w:r>
      <w:r>
        <w:rPr/>
        <w:t xml:space="preserve"> It is the policy of the state of Washington that</w:t>
      </w:r>
      <w:r>
        <w:t>((</w:t>
      </w:r>
      <w:r>
        <w:rPr>
          <w:strike/>
        </w:rPr>
        <w:t xml:space="preserve">, for new enrollments provided under RCW 28B.10.776, the essential requirements level budget calculation for those enrollments shall</w:t>
      </w:r>
      <w:r>
        <w:t>))</w:t>
      </w:r>
      <w:r>
        <w:rPr/>
        <w:t xml:space="preserve"> </w:t>
      </w:r>
      <w:r>
        <w:rPr>
          <w:u w:val="single"/>
        </w:rPr>
        <w:t xml:space="preserve">the state omnibus appropriations act must</w:t>
      </w:r>
      <w:r>
        <w:rPr/>
        <w:t xml:space="preserve">, each biennium, at a minimum, include a funding level per full-time equivalent student that is equal to the </w:t>
      </w:r>
      <w:r>
        <w:rPr>
          <w:u w:val="single"/>
        </w:rPr>
        <w:t xml:space="preserve">per-student</w:t>
      </w:r>
      <w:r>
        <w:rPr/>
        <w:t xml:space="preserve"> rate assumed in the omnibus appropriations act for the last fiscal year of the previous biennium </w:t>
      </w:r>
      <w:r>
        <w:t>((</w:t>
      </w:r>
      <w:r>
        <w:rPr>
          <w:strike/>
        </w:rPr>
        <w:t xml:space="preserve">for the instructional, primary support, and library programs,</w:t>
      </w:r>
      <w:r>
        <w:t>))</w:t>
      </w:r>
      <w:r>
        <w:rPr/>
        <w:t xml:space="preserve"> plus </w:t>
      </w:r>
      <w:r>
        <w:t>((</w:t>
      </w:r>
      <w:r>
        <w:rPr>
          <w:strike/>
        </w:rPr>
        <w:t xml:space="preserve">an</w:t>
      </w:r>
      <w:r>
        <w:t>))</w:t>
      </w:r>
      <w:r>
        <w:rPr/>
        <w:t xml:space="preserve"> inflation </w:t>
      </w:r>
      <w:r>
        <w:t>((</w:t>
      </w:r>
      <w:r>
        <w:rPr>
          <w:strike/>
        </w:rPr>
        <w:t xml:space="preserve">factor. The inflation factor should be equivalent to the inflation factor used to calculate basic education in the common school system budget request submitted by the governor</w:t>
      </w:r>
      <w:r>
        <w:t>))</w:t>
      </w:r>
      <w:r>
        <w:rPr/>
        <w:t xml:space="preserve">.</w:t>
      </w:r>
    </w:p>
    <w:p>
      <w:pPr>
        <w:spacing w:before="0" w:after="0" w:line="408" w:lineRule="exact"/>
        <w:ind w:left="0" w:right="0" w:firstLine="576"/>
        <w:jc w:val="left"/>
      </w:pPr>
      <w:r>
        <w:rPr>
          <w:u w:val="single"/>
        </w:rPr>
        <w:t xml:space="preserve">(2) As used in this section, "inflation" means the percentage change in the implicit price deflator for personal consumption expenditures for the United States as published for the most recent twelve-month period by the bureau of economic analysis of the federal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784</w:t>
      </w:r>
      <w:r>
        <w:rPr/>
        <w:t xml:space="preserve"> and 2012 c 229 s 517 are each amended to read as follows:</w:t>
      </w:r>
    </w:p>
    <w:p>
      <w:pPr>
        <w:spacing w:before="0" w:after="0" w:line="408" w:lineRule="exact"/>
        <w:ind w:left="0" w:right="0" w:firstLine="576"/>
        <w:jc w:val="left"/>
      </w:pPr>
      <w:r>
        <w:rPr/>
        <w:t xml:space="preserve">The </w:t>
      </w:r>
      <w:r>
        <w:t>((</w:t>
      </w:r>
      <w:r>
        <w:rPr>
          <w:strike/>
        </w:rPr>
        <w:t xml:space="preserve">participation rate</w:t>
      </w:r>
      <w:r>
        <w:t>))</w:t>
      </w:r>
      <w:r>
        <w:rPr/>
        <w:t xml:space="preserve"> </w:t>
      </w:r>
      <w:r>
        <w:rPr>
          <w:u w:val="single"/>
        </w:rPr>
        <w:t xml:space="preserve">enrollment levels</w:t>
      </w:r>
      <w:r>
        <w:rPr/>
        <w:t xml:space="preserve"> used to calculate </w:t>
      </w:r>
      <w:r>
        <w:t>((</w:t>
      </w:r>
      <w:r>
        <w:rPr>
          <w:strike/>
        </w:rPr>
        <w:t xml:space="preserve">enrollment</w:t>
      </w:r>
      <w:r>
        <w:t>))</w:t>
      </w:r>
      <w:r>
        <w:rPr/>
        <w:t xml:space="preserve"> </w:t>
      </w:r>
      <w:r>
        <w:rPr>
          <w:u w:val="single"/>
        </w:rPr>
        <w:t xml:space="preserve">state funding</w:t>
      </w:r>
      <w:r>
        <w:rPr/>
        <w:t xml:space="preserve"> levels under RCW 28B.10.776 and </w:t>
      </w:r>
      <w:r>
        <w:t>((</w:t>
      </w:r>
      <w:r>
        <w:rPr>
          <w:strike/>
        </w:rPr>
        <w:t xml:space="preserve">28B.10.782</w:t>
      </w:r>
      <w:r>
        <w:t>))</w:t>
      </w:r>
      <w:r>
        <w:rPr/>
        <w:t xml:space="preserve"> </w:t>
      </w:r>
      <w:r>
        <w:rPr>
          <w:u w:val="single"/>
        </w:rPr>
        <w:t xml:space="preserve">28B.10.778</w:t>
      </w:r>
      <w:r>
        <w:rPr/>
        <w:t xml:space="preserve"> shall be </w:t>
      </w:r>
      <w:r>
        <w:t>((</w:t>
      </w:r>
      <w:r>
        <w:rPr>
          <w:strike/>
        </w:rPr>
        <w:t xml:space="preserve">based on</w:t>
      </w:r>
      <w:r>
        <w:t>))</w:t>
      </w:r>
      <w:r>
        <w:rPr/>
        <w:t xml:space="preserve"> </w:t>
      </w:r>
      <w:r>
        <w:rPr>
          <w:u w:val="single"/>
        </w:rPr>
        <w:t xml:space="preserve">the</w:t>
      </w:r>
      <w:r>
        <w:rPr/>
        <w:t xml:space="preserve"> fall enrollment reported in the higher education enrollment report as maintained by the </w:t>
      </w:r>
      <w:r>
        <w:t>((</w:t>
      </w:r>
      <w:r>
        <w:rPr>
          <w:strike/>
        </w:rPr>
        <w:t xml:space="preserve">office of financial management, fall enrollment as reported in the management information system of the state board for community and technical colleges, and the corresponding fall population forecast by the office of financial management. Formal estimates of the state participation rates and enrollment levels necessary to fulfill the requirements of RCW 28B.10.776 and 28B.10.782 shall be determined by the office of financial management</w:t>
      </w:r>
      <w:r>
        <w:t>))</w:t>
      </w:r>
      <w:r>
        <w:rPr/>
        <w:t xml:space="preserve"> </w:t>
      </w:r>
      <w:r>
        <w:rPr>
          <w:u w:val="single"/>
        </w:rPr>
        <w:t xml:space="preserve">caseload forecast council</w:t>
      </w:r>
      <w:r>
        <w:rPr/>
        <w:t xml:space="preserve"> as part of its responsibility to develop and maintain student enrollment forecasts for colleges and universities under RCW 43.62.050. </w:t>
      </w:r>
      <w:r>
        <w:t>((</w:t>
      </w:r>
      <w:r>
        <w:rPr>
          <w:strike/>
        </w:rPr>
        <w:t xml:space="preserve">Formal estimates of</w:t>
      </w:r>
      <w:r>
        <w:t>))</w:t>
      </w:r>
      <w:r>
        <w:rPr/>
        <w:t xml:space="preserve"> </w:t>
      </w:r>
      <w:r>
        <w:rPr>
          <w:u w:val="single"/>
        </w:rPr>
        <w:t xml:space="preserve">T</w:t>
      </w:r>
      <w:r>
        <w:rPr/>
        <w:t xml:space="preserve">he state </w:t>
      </w:r>
      <w:r>
        <w:t>((</w:t>
      </w:r>
      <w:r>
        <w:rPr>
          <w:strike/>
        </w:rPr>
        <w:t xml:space="preserve">participation rates and</w:t>
      </w:r>
      <w:r>
        <w:t>))</w:t>
      </w:r>
      <w:r>
        <w:rPr/>
        <w:t xml:space="preserve"> enrollment levels required by this section shall be based on procedures and standards established by a technical work group consisting of staff from the student achievement council, the public four-year institutions of higher education, the state board for community and technical colleges, the fiscal and higher education committees of the house of representatives and the senate, and the </w:t>
      </w:r>
      <w:r>
        <w:t>((</w:t>
      </w:r>
      <w:r>
        <w:rPr>
          <w:strike/>
        </w:rPr>
        <w:t xml:space="preserve">office of financial management. Formal estimates of the state participation rates and</w:t>
      </w:r>
      <w:r>
        <w:t>))</w:t>
      </w:r>
      <w:r>
        <w:rPr/>
        <w:t xml:space="preserve"> </w:t>
      </w:r>
      <w:r>
        <w:rPr>
          <w:u w:val="single"/>
        </w:rPr>
        <w:t xml:space="preserve">caseload forecast council. The</w:t>
      </w:r>
      <w:r>
        <w:rPr/>
        <w:t xml:space="preserve"> enrollment levels required by this section shall be submitted to the fiscal committees of the house of representatives and senate on or before November 15th of each </w:t>
      </w:r>
      <w:r>
        <w:t>((</w:t>
      </w:r>
      <w:r>
        <w:rPr>
          <w:strike/>
        </w:rPr>
        <w:t xml:space="preserve">even-numbered</w:t>
      </w:r>
      <w:r>
        <w:t>))</w:t>
      </w:r>
      <w:r>
        <w:rPr/>
        <w:t xml:space="preserve"> year. </w:t>
      </w:r>
      <w:r>
        <w:t>((</w:t>
      </w:r>
      <w:r>
        <w:rPr>
          <w:strike/>
        </w:rPr>
        <w:t xml:space="preserve">The student achievement council shall periodically review the enrollment goals set forth in RCW 28B.10.776 and 28B.10.782 and submit recommendations concerning modification of these goals to the governor and to the higher education committees of the house of representatives and the senate.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r>
        <w:rPr>
          <w:u w:val="single"/>
        </w:rPr>
        <w:t xml:space="preserve">;</w:t>
      </w:r>
    </w:p>
    <w:p>
      <w:pPr>
        <w:spacing w:before="0" w:after="0" w:line="408" w:lineRule="exact"/>
        <w:ind w:left="0" w:right="0" w:firstLine="576"/>
        <w:jc w:val="left"/>
      </w:pPr>
      <w:r>
        <w:rPr>
          <w:u w:val="single"/>
        </w:rPr>
        <w:t xml:space="preserve">(c) The number of students expected to enroll in an institution of higher education as defined in RCW 28B.10.016 in order to calculate state funding as provided in RCW 28B.10.784</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10</w:t>
      </w:r>
      <w:r>
        <w:rPr/>
        <w:t xml:space="preserve">.</w:t>
      </w:r>
      <w:r>
        <w:t xml:space="preserve">780</w:t>
      </w:r>
      <w:r>
        <w:rPr/>
        <w:t xml:space="preserve"> (Budget calculation</w:t>
      </w:r>
      <w:r>
        <w:rPr>
          <w:rFonts w:ascii="Times New Roman" w:hAnsi="Times New Roman"/>
        </w:rPr>
        <w:t xml:space="preserve">—</w:t>
      </w:r>
      <w:r>
        <w:rPr/>
        <w:t xml:space="preserve">Funding level) and 1993 sp.s. c 15 s 4; and</w:t>
      </w:r>
    </w:p>
    <w:p>
      <w:pPr>
        <w:spacing w:before="0" w:after="0" w:line="408" w:lineRule="exact"/>
        <w:ind w:left="0" w:right="0" w:firstLine="576"/>
        <w:jc w:val="left"/>
      </w:pPr>
      <w:r>
        <w:rPr/>
        <w:t xml:space="preserve">(2) </w:t>
      </w:r>
      <w:r>
        <w:rPr/>
        <w:t xml:space="preserve">RCW </w:t>
      </w:r>
      <w:r>
        <w:t xml:space="preserve">28B</w:t>
      </w:r>
      <w:r>
        <w:rPr/>
        <w:t xml:space="preserve">.</w:t>
      </w:r>
      <w:r>
        <w:t xml:space="preserve">10</w:t>
      </w:r>
      <w:r>
        <w:rPr/>
        <w:t xml:space="preserve">.</w:t>
      </w:r>
      <w:r>
        <w:t xml:space="preserve">782</w:t>
      </w:r>
      <w:r>
        <w:rPr/>
        <w:t xml:space="preserve"> (Budget calculation</w:t>
      </w:r>
      <w:r>
        <w:rPr>
          <w:rFonts w:ascii="Times New Roman" w:hAnsi="Times New Roman"/>
        </w:rPr>
        <w:t xml:space="preserve">—</w:t>
      </w:r>
      <w:r>
        <w:rPr/>
        <w:t xml:space="preserve">Increased enrollment target level</w:t>
      </w:r>
      <w:r>
        <w:rPr>
          <w:rFonts w:ascii="Times New Roman" w:hAnsi="Times New Roman"/>
        </w:rPr>
        <w:t xml:space="preserve">—</w:t>
      </w:r>
      <w:r>
        <w:rPr/>
        <w:t xml:space="preserve">Availability of information) and 1993 sp.s. c 15 s 5.</w:t>
      </w:r>
    </w:p>
    <w:p/>
    <w:p>
      <w:pPr>
        <w:jc w:val="center"/>
      </w:pPr>
      <w:r>
        <w:rPr>
          <w:b/>
        </w:rPr>
        <w:t>--- END ---</w:t>
      </w:r>
    </w:p>
    <w:sectPr>
      <w:pgNumType w:start="1"/>
      <w:footerReference xmlns:r="http://schemas.openxmlformats.org/officeDocument/2006/relationships" r:id="Rfb62e021645c4f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0916c08469469c" /><Relationship Type="http://schemas.openxmlformats.org/officeDocument/2006/relationships/footer" Target="/word/footer.xml" Id="Rfb62e021645c4f93" /></Relationships>
</file>