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f045fa14384e2e" /></Relationships>
</file>

<file path=word/document.xml><?xml version="1.0" encoding="utf-8"?>
<w:document xmlns:w="http://schemas.openxmlformats.org/wordprocessingml/2006/main">
  <w:body>
    <w:p>
      <w:r>
        <w:t>S-2903.1</w:t>
      </w:r>
    </w:p>
    <w:p>
      <w:pPr>
        <w:jc w:val="center"/>
      </w:pPr>
      <w:r>
        <w:t>_______________________________________________</w:t>
      </w:r>
    </w:p>
    <w:p/>
    <w:p>
      <w:pPr>
        <w:jc w:val="center"/>
      </w:pPr>
      <w:r>
        <w:rPr>
          <w:b/>
        </w:rPr>
        <w:t>SENATE BILL 6092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Roach</w:t>
      </w:r>
    </w:p>
    <w:p/>
    <w:p>
      <w:r>
        <w:rPr>
          <w:t xml:space="preserve">Read first time 04/02/15.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funding for certain commissioned court marshals of county sheriff's offices to be added to the definition of uniformed personnel for the purposes of public employees' collective bargaining; and amending RCW 41.56.030 and 12.40.020.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2011 1st sp.s. c 21 s 11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or 74.08A.340,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is either licensed by the state under RCW 74.15.030 or is exempt from licensing under chapter 74.15 RCW.</w:t>
      </w:r>
    </w:p>
    <w:p>
      <w:pPr>
        <w:spacing w:before="0" w:after="0" w:line="408" w:lineRule="exact"/>
        <w:ind w:left="0" w:right="0" w:firstLine="576"/>
        <w:jc w:val="left"/>
      </w:pPr>
      <w:r>
        <w:rPr/>
        <w:t xml:space="preserve">(8) "Individual provider" means an individual provider as defined in RCW 74.39A.240(4)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for department of social and health services appointments or medicaid enrollee appointments, or provided these services on or after January 1, 2009, and before June 10, 2010, whether paid by a broker, language access agency, or the department.</w:t>
      </w:r>
    </w:p>
    <w:p>
      <w:pPr>
        <w:spacing w:before="0" w:after="0" w:line="408" w:lineRule="exact"/>
        <w:ind w:left="0" w:right="0" w:firstLine="576"/>
        <w:jc w:val="left"/>
      </w:pPr>
      <w:r>
        <w:rPr/>
        <w:t xml:space="preserve">(b) "Language access provider" does not mean an owner, manager,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w:t>
      </w:r>
      <w:r>
        <w:rPr>
          <w:strike/>
        </w:rPr>
        <w:t xml:space="preserve">or</w:t>
      </w:r>
      <w:r>
        <w:rPr/>
        <w:t xml:space="preserve">)) (h) employees in the several classes of advanced life support technicians, as defined in RCW 18.71.200, who are employed by a public employer</w:t>
      </w:r>
      <w:r>
        <w:rPr>
          <w:u w:val="single"/>
        </w:rPr>
        <w:t xml:space="preserve">;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020</w:t>
      </w:r>
      <w:r>
        <w:rPr/>
        <w:t xml:space="preserve"> and 2011 1st sp.s. c 44 s 2 are each amended to read as follows:</w:t>
      </w:r>
    </w:p>
    <w:p>
      <w:pPr>
        <w:spacing w:before="0" w:after="0" w:line="408" w:lineRule="exact"/>
        <w:ind w:left="0" w:right="0" w:firstLine="576"/>
        <w:jc w:val="left"/>
      </w:pPr>
      <w:r>
        <w:rPr/>
        <w:t xml:space="preserve">(1) A small claims action shall be commenced by the plaintiff filing a claim, in the form prescribed by RCW 12.40.050, in the small claims department. A filing fee of fourteen dollars plus any surcharge authorized by RCW 7.75.035 shall be paid when the claim is filed. Any party filing a counterclaim, cross-claim, or third-party claim in such action shall pay to the court a filing fee of fourteen dollars plus any surcharge authorized by RCW 7.75.035.</w:t>
      </w:r>
    </w:p>
    <w:p>
      <w:pPr>
        <w:spacing w:before="0" w:after="0" w:line="408" w:lineRule="exact"/>
        <w:ind w:left="0" w:right="0" w:firstLine="576"/>
        <w:jc w:val="left"/>
      </w:pPr>
      <w:r>
        <w:rPr/>
        <w:t xml:space="preserve">(2) </w:t>
      </w:r>
      <w:r>
        <w:t>((</w:t>
      </w:r>
      <w:r>
        <w:rPr>
          <w:strike/>
        </w:rPr>
        <w:t xml:space="preserve">Until July 1, 2013</w:t>
      </w:r>
      <w:r>
        <w:t>))</w:t>
      </w:r>
      <w:r>
        <w:rPr/>
        <w:t xml:space="preserve"> </w:t>
      </w:r>
      <w:r>
        <w:rPr>
          <w:u w:val="single"/>
        </w:rPr>
        <w:t xml:space="preserve">Beginning September 1, 2015</w:t>
      </w:r>
      <w:r>
        <w:rPr/>
        <w:t xml:space="preserve">, in addition to the fees required by this section, an additional surcharge of </w:t>
      </w:r>
      <w:r>
        <w:t>((</w:t>
      </w:r>
      <w:r>
        <w:rPr>
          <w:strike/>
        </w:rPr>
        <w:t xml:space="preserve">ten</w:t>
      </w:r>
      <w:r>
        <w:t>))</w:t>
      </w:r>
      <w:r>
        <w:rPr/>
        <w:t xml:space="preserve"> </w:t>
      </w:r>
      <w:r>
        <w:rPr>
          <w:u w:val="single"/>
        </w:rPr>
        <w:t xml:space="preserve">one</w:t>
      </w:r>
      <w:r>
        <w:rPr/>
        <w:t xml:space="preserve"> dollar</w:t>
      </w:r>
      <w:r>
        <w:t>((</w:t>
      </w:r>
      <w:r>
        <w:rPr>
          <w:strike/>
        </w:rPr>
        <w:t xml:space="preserve">s</w:t>
      </w:r>
      <w:r>
        <w:t>))</w:t>
      </w:r>
      <w:r>
        <w:rPr/>
        <w:t xml:space="preserve"> shall be charged on the filing fees required by this section, of which </w:t>
      </w:r>
      <w:r>
        <w:t>((</w:t>
      </w:r>
      <w:r>
        <w:rPr>
          <w:strike/>
        </w:rPr>
        <w:t xml:space="preserve">seventy-five</w:t>
      </w:r>
      <w:r>
        <w:t>))</w:t>
      </w:r>
      <w:r>
        <w:rPr/>
        <w:t xml:space="preserve"> </w:t>
      </w:r>
      <w:r>
        <w:rPr>
          <w:u w:val="single"/>
        </w:rPr>
        <w:t xml:space="preserve">twenty-five</w:t>
      </w:r>
      <w:r>
        <w:rPr/>
        <w:t xml:space="preserve"> percent must be remitted to the state treasurer for deposit in the judicial stabilization trust account and </w:t>
      </w:r>
      <w:r>
        <w:t>((</w:t>
      </w:r>
      <w:r>
        <w:rPr>
          <w:strike/>
        </w:rPr>
        <w:t xml:space="preserve">twenty-five</w:t>
      </w:r>
      <w:r>
        <w:t>))</w:t>
      </w:r>
      <w:r>
        <w:rPr/>
        <w:t xml:space="preserve"> </w:t>
      </w:r>
      <w:r>
        <w:rPr>
          <w:u w:val="single"/>
        </w:rPr>
        <w:t xml:space="preserve">seventy-five</w:t>
      </w:r>
      <w:r>
        <w:rPr/>
        <w:t xml:space="preserve"> percent must be retained by the county </w:t>
      </w:r>
      <w:r>
        <w:rPr>
          <w:u w:val="single"/>
        </w:rPr>
        <w:t xml:space="preserve">for courthouse security</w:t>
      </w:r>
      <w:r>
        <w:rPr/>
        <w:t xml:space="preserve">.</w:t>
      </w:r>
    </w:p>
    <w:p/>
    <w:p>
      <w:pPr>
        <w:jc w:val="center"/>
      </w:pPr>
      <w:r>
        <w:rPr>
          <w:b/>
        </w:rPr>
        <w:t>--- END ---</w:t>
      </w:r>
    </w:p>
    <w:sectPr>
      <w:pgNumType w:start="1"/>
      <w:footerReference xmlns:r="http://schemas.openxmlformats.org/officeDocument/2006/relationships" r:id="R371a8bdfd0554f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69c95f3e424512" /><Relationship Type="http://schemas.openxmlformats.org/officeDocument/2006/relationships/footer" Target="/word/footer.xml" Id="R371a8bdfd0554f2c" /></Relationships>
</file>