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c0fbc3a2645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Hill</w:t>
      </w:r>
    </w:p>
    <w:p/>
    <w:p>
      <w:r>
        <w:rPr>
          <w:t xml:space="preserve">Read first time 03/31/15.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benefit exchange sustainability; amending RCW 43.71.010, 43.71.030, 43.71.060, 43.71.080, 48.14.0201, 48.14.020, and 48.41.090; adding a new section to chapter 43.71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010</w:t>
      </w:r>
      <w:r>
        <w:rPr/>
        <w:t xml:space="preserve"> and 2013 2nd sp.s. c 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Terms and phrases used in this chapter that are not defined in this section must be defined as consistent with implementation of a state health benefit exchange pursuant to the affordable care act.</w:t>
      </w:r>
    </w:p>
    <w:p>
      <w:pPr>
        <w:spacing w:before="0" w:after="0" w:line="408" w:lineRule="exact"/>
        <w:ind w:left="0" w:right="0" w:firstLine="576"/>
        <w:jc w:val="left"/>
      </w:pPr>
      <w:r>
        <w:rPr/>
        <w:t xml:space="preserve">(1)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(2) "Authority" means the Washington state health care authority, established under chapter 41.05 RCW.</w:t>
      </w:r>
    </w:p>
    <w:p>
      <w:pPr>
        <w:spacing w:before="0" w:after="0" w:line="408" w:lineRule="exact"/>
        <w:ind w:left="0" w:right="0" w:firstLine="576"/>
        <w:jc w:val="left"/>
      </w:pPr>
      <w:r>
        <w:rPr/>
        <w:t xml:space="preserve">(3) "Board" means the governing board established in RCW 43.71.020.</w:t>
      </w:r>
    </w:p>
    <w:p>
      <w:pPr>
        <w:spacing w:before="0" w:after="0" w:line="408" w:lineRule="exact"/>
        <w:ind w:left="0" w:right="0" w:firstLine="576"/>
        <w:jc w:val="left"/>
      </w:pPr>
      <w:r>
        <w:rPr/>
        <w:t xml:space="preserve">(4) "Commissioner" means the insurance commissioner, established in Title 48 RCW.</w:t>
      </w:r>
    </w:p>
    <w:p>
      <w:pPr>
        <w:spacing w:before="0" w:after="0" w:line="408" w:lineRule="exact"/>
        <w:ind w:left="0" w:right="0" w:firstLine="576"/>
        <w:jc w:val="left"/>
      </w:pPr>
      <w:r>
        <w:rPr/>
        <w:t xml:space="preserve">(5) "Exchange" means the Washington health benefit exchange established in RCW 43.71.020.</w:t>
      </w:r>
    </w:p>
    <w:p>
      <w:pPr>
        <w:spacing w:before="0" w:after="0" w:line="408" w:lineRule="exact"/>
        <w:ind w:left="0" w:right="0" w:firstLine="576"/>
        <w:jc w:val="left"/>
      </w:pPr>
      <w:r>
        <w:rPr/>
        <w:t xml:space="preserve">(6) "Self</w:t>
      </w:r>
      <w:r>
        <w:rPr/>
        <w:noBreakHyphen/>
      </w:r>
      <w:r>
        <w:rPr/>
        <w:t xml:space="preserve">sustaining" means capable of operating with revenue attributable to the operations of the exchange. Self-sustaining sources include, but are not limited to, federal grants, federal premium tax subsidies and credits, charges to health carriers, </w:t>
      </w:r>
      <w:r>
        <w:rPr>
          <w:u w:val="single"/>
        </w:rPr>
        <w:t xml:space="preserve">and</w:t>
      </w:r>
      <w:r>
        <w:rPr/>
        <w:t xml:space="preserve"> premiums paid by enrollees</w:t>
      </w:r>
      <w:r>
        <w:t>((</w:t>
      </w:r>
      <w:r>
        <w:rPr>
          <w:strike/>
        </w:rPr>
        <w:t xml:space="preserve">, and premium taxes under RCW 48.14.0201(5)(b) and 48.14.020(2)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The exchange shall not aggregate or delegate the aggregation of funds that comprise the premium for any enrollee for any plan offering except as required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060</w:t>
      </w:r>
      <w:r>
        <w:rPr/>
        <w:t xml:space="preserve"> and 2013 2nd sp.s. c 6 s 2 are each amended to read as follows:</w:t>
      </w:r>
    </w:p>
    <w:p>
      <w:pPr>
        <w:spacing w:before="0" w:after="0" w:line="408" w:lineRule="exact"/>
        <w:ind w:left="0" w:right="0" w:firstLine="576"/>
        <w:jc w:val="left"/>
      </w:pPr>
      <w:r>
        <w:rPr/>
        <w:t xml:space="preserve">(1) The health benefit exchange account is created in the state treasury. Moneys in the account may be spent only after appropriation. Expenditures from the account may only be used to fund the operation of the exchange and identification, collection, and distribution of premium taxes collected under RCW 48.14.0201(5)(b) and 48.14.020(2) </w:t>
      </w:r>
      <w:r>
        <w:rPr>
          <w:u w:val="single"/>
        </w:rPr>
        <w:t xml:space="preserve">prior to January 1, 2016</w:t>
      </w:r>
      <w:r>
        <w:rPr/>
        <w:t xml:space="preserve">.</w:t>
      </w:r>
    </w:p>
    <w:p>
      <w:pPr>
        <w:spacing w:before="0" w:after="0" w:line="408" w:lineRule="exact"/>
        <w:ind w:left="0" w:right="0" w:firstLine="576"/>
        <w:jc w:val="left"/>
      </w:pPr>
      <w:r>
        <w:rPr/>
        <w:t xml:space="preserve">(2)</w:t>
      </w:r>
      <w:r>
        <w:rPr>
          <w:u w:val="single"/>
        </w:rPr>
        <w:t xml:space="preserve">(a)</w:t>
      </w:r>
      <w:r>
        <w:rPr/>
        <w:t xml:space="preserve"> The following funds must be deposited in the account: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Premium taxes collected under RCW 48.14.0201(5)(b) and 48.14.020(2) </w:t>
      </w:r>
      <w:r>
        <w:rPr>
          <w:u w:val="single"/>
        </w:rPr>
        <w:t xml:space="preserve">prior to January 1, 2016</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Assessments authorized under RCW 43.71.080;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Amounts transferred by the pool administrator as specified in the state omnibus appropriations act </w:t>
      </w:r>
      <w:r>
        <w:rPr>
          <w:u w:val="single"/>
        </w:rPr>
        <w:t xml:space="preserve">or</w:t>
      </w:r>
      <w:r>
        <w:rPr/>
        <w:t xml:space="preserve"> pursuant to RCW 48.41.090</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(3)</w:t>
      </w:r>
      <w:r>
        <w:t>))</w:t>
      </w:r>
      <w:r>
        <w:rPr/>
        <w:t xml:space="preserve"> </w:t>
      </w:r>
      <w:r>
        <w:rPr>
          <w:u w:val="single"/>
        </w:rPr>
        <w:t xml:space="preserve">(iv)</w:t>
      </w:r>
      <w:r>
        <w:rPr/>
        <w:t xml:space="preserve"> All receipts from federal grants </w:t>
      </w:r>
      <w:r>
        <w:t>((</w:t>
      </w:r>
      <w:r>
        <w:rPr>
          <w:strike/>
        </w:rPr>
        <w:t xml:space="preserve">received under the affordable care act may be deposited into the account</w:t>
      </w:r>
      <w:r>
        <w:t>))</w:t>
      </w:r>
      <w:r>
        <w:rPr/>
        <w:t xml:space="preserve">.</w:t>
      </w:r>
    </w:p>
    <w:p>
      <w:pPr>
        <w:spacing w:before="0" w:after="0" w:line="408" w:lineRule="exact"/>
        <w:ind w:left="0" w:right="0" w:firstLine="576"/>
        <w:jc w:val="left"/>
      </w:pPr>
      <w:r>
        <w:rPr>
          <w:u w:val="single"/>
        </w:rPr>
        <w:t xml:space="preserve">(b)</w:t>
      </w:r>
      <w:r>
        <w:rPr/>
        <w:t xml:space="preserve"> Expenditures from the account may be used only for purposes consistent with the grants.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During the 2013-2015 fiscal biennium, the legislature may transfer from the health benefit exchange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2013 2nd sp.s. c 6 s 3 are each amended to read as follows:</w:t>
      </w:r>
    </w:p>
    <w:p>
      <w:pPr>
        <w:spacing w:before="0" w:after="0" w:line="408" w:lineRule="exact"/>
        <w:ind w:left="0" w:right="0" w:firstLine="576"/>
        <w:jc w:val="left"/>
      </w:pPr>
      <w:r>
        <w:rPr/>
        <w:t xml:space="preserve">(1)(a) Beginning January 1, 2015, the exchange may require each issuer writing premiums for qualified health benefit plans or stand-alone dental plans offered through the exchange to pay an assessment in an amount necessary to fund the operations of the exchange, applicable to operational costs incurred beginning January 1, 2015. </w:t>
      </w:r>
      <w:r>
        <w:rPr>
          <w:u w:val="single"/>
        </w:rPr>
        <w:t xml:space="preserve">For calendar year 2015 the assessment in effect on March 1, 2015, may not be increased to fund the operations of the exchange.</w:t>
      </w:r>
    </w:p>
    <w:p>
      <w:pPr>
        <w:spacing w:before="0" w:after="0" w:line="408" w:lineRule="exact"/>
        <w:ind w:left="0" w:right="0" w:firstLine="576"/>
        <w:jc w:val="left"/>
      </w:pPr>
      <w:r>
        <w:rPr/>
        <w:t xml:space="preserve">(b) The assessment is an exchange user fee as that term is used in 45 C.F.R. 156.80. </w:t>
      </w:r>
      <w:r>
        <w:t>((</w:t>
      </w:r>
      <w:r>
        <w:rPr>
          <w:strike/>
        </w:rPr>
        <w:t xml:space="preserve">Assessments of issuers may be made only if the amount of expected premium taxes, as provided under RCW 48.14.0201(5)(b) and 48.14.020(2), and other funds deposited in the health benefit exchange account in the current calendar year are insufficient to fund exchange operations in the following calendar year at the level</w:t>
      </w:r>
      <w:r>
        <w:t>))</w:t>
      </w:r>
      <w:r>
        <w:rPr/>
        <w:t xml:space="preserve"> </w:t>
      </w:r>
      <w:r>
        <w:rPr>
          <w:u w:val="single"/>
        </w:rPr>
        <w:t xml:space="preserve">Beginning in calendar year 2016 the assessment may not exceed three and one-half percent of plan premium and may not generate greater income than</w:t>
      </w:r>
      <w:r>
        <w:rPr/>
        <w:t xml:space="preserve"> authorized by the legislature </w:t>
      </w:r>
      <w:r>
        <w:t>((</w:t>
      </w:r>
      <w:r>
        <w:rPr>
          <w:strike/>
        </w:rPr>
        <w:t xml:space="preserve">for that purpose</w:t>
      </w:r>
      <w:r>
        <w:t>))</w:t>
      </w:r>
      <w:r>
        <w:rPr/>
        <w:t xml:space="preserve"> in the omnibus appropriations act.</w:t>
      </w:r>
    </w:p>
    <w:p>
      <w:pPr>
        <w:spacing w:before="0" w:after="0" w:line="408" w:lineRule="exact"/>
        <w:ind w:left="0" w:right="0" w:firstLine="576"/>
        <w:jc w:val="left"/>
      </w:pPr>
      <w:r>
        <w:rPr/>
        <w:t xml:space="preserve">(c) If the exchange is charging an assessment, the exchange shall display the amount of the assessment per member per month for enrollees. A health benefit plan or stand-alone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assessment amount. The process must meet the following requirements:</w:t>
      </w:r>
    </w:p>
    <w:p>
      <w:pPr>
        <w:spacing w:before="0" w:after="0" w:line="408" w:lineRule="exact"/>
        <w:ind w:left="0" w:right="0" w:firstLine="576"/>
        <w:jc w:val="left"/>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spacing w:before="0" w:after="0" w:line="408" w:lineRule="exact"/>
        <w:ind w:left="0" w:right="0" w:firstLine="576"/>
        <w:jc w:val="left"/>
      </w:pPr>
      <w:r>
        <w:rPr/>
        <w:t xml:space="preserve">(b) The assessment must be established on a flat dollar and cents amount per member per month, and the assessment for dental plans must be proportional to the premiums paid for stand-alone dental plans in the exchange;</w:t>
      </w:r>
    </w:p>
    <w:p>
      <w:pPr>
        <w:spacing w:before="0" w:after="0" w:line="408" w:lineRule="exact"/>
        <w:ind w:left="0" w:right="0" w:firstLine="576"/>
        <w:jc w:val="left"/>
      </w:pPr>
      <w:r>
        <w:rPr/>
        <w:t xml:space="preserve">(c) Issuers must be notified of the assessment amount by the exchange on a timely basis;</w:t>
      </w:r>
    </w:p>
    <w:p>
      <w:pPr>
        <w:spacing w:before="0" w:after="0" w:line="408" w:lineRule="exact"/>
        <w:ind w:left="0" w:right="0" w:firstLine="576"/>
        <w:jc w:val="left"/>
      </w:pPr>
      <w:r>
        <w:rPr/>
        <w:t xml:space="preserve">(d) An appropriate assessment reconciliation process must be established by the exchange that is administratively efficient;</w:t>
      </w:r>
    </w:p>
    <w:p>
      <w:pPr>
        <w:spacing w:before="0" w:after="0" w:line="408" w:lineRule="exact"/>
        <w:ind w:left="0" w:right="0" w:firstLine="576"/>
        <w:jc w:val="left"/>
      </w:pPr>
      <w:r>
        <w:rPr/>
        <w:t xml:space="preserve">(e) Issuers must remit the assessment due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assessments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assessment amount to the exchange within ten business days of the quarterly installment due date.</w:t>
      </w:r>
    </w:p>
    <w:p>
      <w:pPr>
        <w:spacing w:before="0" w:after="0" w:line="408" w:lineRule="exact"/>
        <w:ind w:left="0" w:right="0" w:firstLine="576"/>
        <w:jc w:val="left"/>
      </w:pPr>
      <w:r>
        <w:rPr/>
        <w:t xml:space="preserve">(3) The exchange shall deposit proceeds from the assessments in the health benefit exchange account under RCW 43.71.060.</w:t>
      </w:r>
    </w:p>
    <w:p>
      <w:pPr>
        <w:spacing w:before="0" w:after="0" w:line="408" w:lineRule="exact"/>
        <w:ind w:left="0" w:right="0" w:firstLine="576"/>
        <w:jc w:val="left"/>
      </w:pPr>
      <w:r>
        <w:rPr/>
        <w:t xml:space="preserve">(4)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rPr/>
        <w:t xml:space="preserve">(5) The exchange shall monitor enrollment and provide periodic reports which must be available on its web site.</w:t>
      </w:r>
    </w:p>
    <w:p>
      <w:pPr>
        <w:spacing w:before="0" w:after="0" w:line="408" w:lineRule="exact"/>
        <w:ind w:left="0" w:right="0" w:firstLine="576"/>
        <w:jc w:val="left"/>
      </w:pPr>
      <w:r>
        <w:rPr/>
        <w:t xml:space="preserve">(6)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spacing w:before="0" w:after="0" w:line="408" w:lineRule="exact"/>
        <w:ind w:left="0" w:right="0" w:firstLine="576"/>
        <w:jc w:val="left"/>
      </w:pPr>
      <w:r>
        <w:rPr/>
        <w:t xml:space="preserve">(7) The exchange shall report to the joint select committee on health care oversight on a quarterly basis with an update on budget expenses and operations.</w:t>
      </w:r>
    </w:p>
    <w:p>
      <w:pPr>
        <w:spacing w:before="0" w:after="0" w:line="408" w:lineRule="exact"/>
        <w:ind w:left="0" w:right="0" w:firstLine="576"/>
        <w:jc w:val="left"/>
      </w:pPr>
      <w:r>
        <w:rPr/>
        <w:t xml:space="preserve">(8)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As part of eligibility verification responsibilities, the exchange shall verify that a person seeking to enroll in a qualified health plan or qualified dental plan during a special enrollment period has experienced a qualifying event as established by the office of the insurance commissioner and shall require reasonable proof or documentation of the qualifying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spacing w:before="0" w:after="0" w:line="408" w:lineRule="exact"/>
        <w:ind w:left="0" w:right="0" w:firstLine="576"/>
        <w:jc w:val="left"/>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spacing w:before="0" w:after="0" w:line="408" w:lineRule="exact"/>
        <w:ind w:left="0" w:right="0" w:firstLine="576"/>
        <w:jc w:val="left"/>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spacing w:before="0" w:after="0" w:line="408" w:lineRule="exact"/>
        <w:ind w:left="0" w:right="0" w:firstLine="576"/>
        <w:jc w:val="left"/>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spacing w:before="0" w:after="0" w:line="408" w:lineRule="exact"/>
        <w:ind w:left="0" w:right="0" w:firstLine="576"/>
        <w:jc w:val="left"/>
      </w:pPr>
      <w:r>
        <w:rPr/>
        <w:t xml:space="preserve">(a) On or before June 15, forty-five percent;</w:t>
      </w:r>
    </w:p>
    <w:p>
      <w:pPr>
        <w:spacing w:before="0" w:after="0" w:line="408" w:lineRule="exact"/>
        <w:ind w:left="0" w:right="0" w:firstLine="576"/>
        <w:jc w:val="left"/>
      </w:pPr>
      <w:r>
        <w:rPr/>
        <w:t xml:space="preserve">(b) On or before September 15, twenty-five percent;</w:t>
      </w:r>
    </w:p>
    <w:p>
      <w:pPr>
        <w:spacing w:before="0" w:after="0" w:line="408" w:lineRule="exact"/>
        <w:ind w:left="0" w:right="0" w:firstLine="576"/>
        <w:jc w:val="left"/>
      </w:pPr>
      <w:r>
        <w:rPr/>
        <w:t xml:space="preserve">(c) On or before December 15, twenty-five percent.</w:t>
      </w:r>
    </w:p>
    <w:p>
      <w:pPr>
        <w:spacing w:before="0" w:after="0" w:line="408" w:lineRule="exact"/>
        <w:ind w:left="0" w:right="0" w:firstLine="576"/>
        <w:jc w:val="left"/>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spacing w:before="0" w:after="0" w:line="408" w:lineRule="exact"/>
        <w:ind w:left="0" w:right="0" w:firstLine="576"/>
        <w:jc w:val="left"/>
      </w:pPr>
      <w:r>
        <w:rPr/>
        <w:t xml:space="preserve">(5)(a) Except as provided in (b) of this subsection, moneys collected under this section are deposited in the general fund.</w:t>
      </w:r>
    </w:p>
    <w:p>
      <w:pPr>
        <w:spacing w:before="0" w:after="0" w:line="408" w:lineRule="exact"/>
        <w:ind w:left="0" w:right="0" w:firstLine="576"/>
        <w:jc w:val="left"/>
      </w:pPr>
      <w:r>
        <w:rPr/>
        <w:t xml:space="preserve">(b) Beginning January 1, 2014, </w:t>
      </w:r>
      <w:r>
        <w:rPr>
          <w:u w:val="single"/>
        </w:rPr>
        <w:t xml:space="preserve">and ending December 31, 2015,</w:t>
      </w:r>
      <w:r>
        <w:rPr/>
        <w:t xml:space="preserve"> moneys collected from taxpayers for premiums written on qualified health benefit plans and stand-alone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(6) The taxes imposed in this section do not apply to:</w:t>
      </w:r>
    </w:p>
    <w:p>
      <w:pPr>
        <w:spacing w:before="0" w:after="0" w:line="408" w:lineRule="exact"/>
        <w:ind w:left="0" w:right="0" w:firstLine="576"/>
        <w:jc w:val="left"/>
      </w:pPr>
      <w:r>
        <w:rPr/>
        <w:t xml:space="preserve">(a) Amounts received by any taxpayer from the United States or any instrumentality thereof as prepayments for health care services provided under Title XVIII (medicare) of the federal social security act.</w:t>
      </w:r>
    </w:p>
    <w:p>
      <w:pPr>
        <w:spacing w:before="0" w:after="0" w:line="408" w:lineRule="exact"/>
        <w:ind w:left="0" w:right="0" w:firstLine="576"/>
        <w:jc w:val="left"/>
      </w:pPr>
      <w:r>
        <w:rPr/>
        <w:t xml:space="preserve">(b) Amounts received by any taxpayer from the state of Washington as prepayments for health care services provided under:</w:t>
      </w:r>
    </w:p>
    <w:p>
      <w:pPr>
        <w:spacing w:before="0" w:after="0" w:line="408" w:lineRule="exact"/>
        <w:ind w:left="0" w:right="0" w:firstLine="576"/>
        <w:jc w:val="left"/>
      </w:pPr>
      <w:r>
        <w:rPr/>
        <w:t xml:space="preserve">(i) The medical care services program as provided in RCW 74.09.035; or</w:t>
      </w:r>
    </w:p>
    <w:p>
      <w:pPr>
        <w:spacing w:before="0" w:after="0" w:line="408" w:lineRule="exact"/>
        <w:ind w:left="0" w:right="0" w:firstLine="576"/>
        <w:jc w:val="left"/>
      </w:pPr>
      <w:r>
        <w:rPr/>
        <w:t xml:space="preserve">(ii) The Washington basic health plan on behalf of subsidized enrollees as provided in chapter 70.47 RCW.</w:t>
      </w:r>
    </w:p>
    <w:p>
      <w:pPr>
        <w:spacing w:before="0" w:after="0" w:line="408" w:lineRule="exact"/>
        <w:ind w:left="0" w:right="0" w:firstLine="576"/>
        <w:jc w:val="left"/>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p>
    <w:p>
      <w:pPr>
        <w:spacing w:before="0" w:after="0" w:line="408" w:lineRule="exact"/>
        <w:ind w:left="0" w:right="0" w:firstLine="576"/>
        <w:jc w:val="left"/>
      </w:pPr>
      <w:r>
        <w:rPr/>
        <w:t xml:space="preserve">(d) Participant contributions to self-funded multiple employer welfare arrangements that are not taxable in this state.</w:t>
      </w:r>
    </w:p>
    <w:p>
      <w:pPr>
        <w:spacing w:before="0" w:after="0" w:line="408" w:lineRule="exact"/>
        <w:ind w:left="0" w:right="0" w:firstLine="576"/>
        <w:jc w:val="left"/>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spacing w:before="0" w:after="0" w:line="408" w:lineRule="exact"/>
        <w:ind w:left="0" w:right="0" w:firstLine="576"/>
        <w:jc w:val="left"/>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spacing w:before="0" w:after="0" w:line="408" w:lineRule="exact"/>
        <w:ind w:left="0" w:right="0" w:firstLine="576"/>
        <w:jc w:val="left"/>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spacing w:before="0" w:after="0" w:line="408" w:lineRule="exact"/>
        <w:ind w:left="0" w:right="0" w:firstLine="576"/>
        <w:jc w:val="left"/>
      </w:pPr>
      <w:r>
        <w:rPr/>
        <w:t xml:space="preserve">(9) The effect of transferring contracts for health care services from one taxpayer to another taxpayer is to transfer the tax prepayment obligation with respect to the contracts.</w:t>
      </w:r>
    </w:p>
    <w:p>
      <w:pPr>
        <w:spacing w:before="0" w:after="0" w:line="408" w:lineRule="exact"/>
        <w:ind w:left="0" w:right="0" w:firstLine="576"/>
        <w:jc w:val="left"/>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2013 2nd sp.s. c 6 s 6 are each amended to read as follows:</w:t>
      </w:r>
    </w:p>
    <w:p>
      <w:pPr>
        <w:spacing w:before="0" w:after="0" w:line="408" w:lineRule="exact"/>
        <w:ind w:left="0" w:right="0" w:firstLine="576"/>
        <w:jc w:val="left"/>
      </w:pPr>
      <w:r>
        <w:rPr/>
        <w:t xml:space="preserve">(1) Subject to other provisions of this chapter, each authorized insurer except title insurers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w:t>
      </w:r>
    </w:p>
    <w:p>
      <w:pPr>
        <w:spacing w:before="0" w:after="0" w:line="408" w:lineRule="exact"/>
        <w:ind w:left="0" w:right="0" w:firstLine="576"/>
        <w:jc w:val="left"/>
      </w:pPr>
      <w:r>
        <w:rPr/>
        <w:t xml:space="preserve">(b) Beginning January 1, 2014, </w:t>
      </w:r>
      <w:r>
        <w:rPr>
          <w:u w:val="single"/>
        </w:rPr>
        <w:t xml:space="preserve">and ending December 31, 2015,</w:t>
      </w:r>
      <w:r>
        <w:rPr/>
        <w:t xml:space="preserve"> moneys collected for premiums written on qualified health benefit plans and stand-alone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and</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 </w:t>
      </w:r>
      <w:r>
        <w:rPr>
          <w:u w:val="single"/>
        </w:rPr>
        <w:t xml:space="preserve">For the period from July 1, 2015, through December 31, 2015, the pool administrator shall deposit seven million five hundred thousand dollars of pool contributions into the health benefit exchange account.</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t xml:space="preserve">(iii) Health plans serving medical care services program clients under RCW 74.09.035 are exempted from the calculation; and</w:t>
      </w:r>
    </w:p>
    <w:p>
      <w:pPr>
        <w:spacing w:before="0" w:after="0" w:line="408" w:lineRule="exact"/>
        <w:ind w:left="0" w:right="0" w:firstLine="576"/>
        <w:jc w:val="left"/>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w:t>
      </w:r>
      <w:r>
        <w:t>((</w:t>
      </w:r>
      <w:r>
        <w:rPr>
          <w:strike/>
        </w:rPr>
        <w:t xml:space="preserve">2014</w:t>
      </w:r>
      <w:r>
        <w:t>))</w:t>
      </w:r>
      <w:r>
        <w:rPr/>
        <w:t xml:space="preserve"> </w:t>
      </w:r>
      <w:r>
        <w:rPr>
          <w:u w:val="single"/>
        </w:rPr>
        <w:t xml:space="preserve">2015 and 2016</w:t>
      </w:r>
      <w:r>
        <w:rPr/>
        <w:t xml:space="preserve"> as specified </w:t>
      </w:r>
      <w:r>
        <w:rPr>
          <w:u w:val="single"/>
        </w:rPr>
        <w:t xml:space="preserve">in this section or</w:t>
      </w:r>
      <w:r>
        <w:rPr/>
        <w:t xml:space="preserve">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bc6222ba18946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2d40219b54398" /><Relationship Type="http://schemas.openxmlformats.org/officeDocument/2006/relationships/footer" Target="/word/footer.xml" Id="R4bc6222ba189463b" /></Relationships>
</file>