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1af07588744b0a" /></Relationships>
</file>

<file path=word/document.xml><?xml version="1.0" encoding="utf-8"?>
<w:document xmlns:w="http://schemas.openxmlformats.org/wordprocessingml/2006/main">
  <w:body>
    <w:p>
      <w:r>
        <w:t>S-1569.3</w:t>
      </w:r>
    </w:p>
    <w:p>
      <w:pPr>
        <w:jc w:val="center"/>
      </w:pPr>
      <w:r>
        <w:t>_______________________________________________</w:t>
      </w:r>
    </w:p>
    <w:p/>
    <w:p>
      <w:pPr>
        <w:jc w:val="center"/>
      </w:pPr>
      <w:r>
        <w:rPr>
          <w:b/>
        </w:rPr>
        <w:t>SENATE BILL 6015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Becker, Hargrove, Angel, Pearson, Conway, Sheldon, Hatfield, Dammeier, King, Honeyford, Schoesler, Hobbs, Ranker, and Baumgartner</w:t>
      </w:r>
    </w:p>
    <w:p/>
    <w:p>
      <w:r>
        <w:rPr>
          <w:t xml:space="preserve">Read first time 02/17/15.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the hunter education training program operated by the department of fish and wildlife through the issuance of national rifle association special license plates; amending RCW 46.68.425 and 77.15.425;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National rifle association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national rifle association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16"/>
              </w:rPr>
              <w:t xml:space="preserve">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"National rifle association license plates" means special license plates issued under RCW 46.18.200 that display the "National Rifle Association" logo.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(p) </w:t>
            </w:r>
            <w:r>
              <w:rPr>
                <w:rFonts w:ascii="Times New Roman" w:hAnsi="Times New Roman"/>
                <w:sz w:val="16"/>
                <w:u w:val="single"/>
              </w:rPr>
              <w:t xml:space="preserve">National rifle association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N/A</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National rifle</w:t>
            </w:r>
          </w:p>
          <w:p>
            <w:pPr>
              <w:spacing w:before="0" w:after="0" w:line="408" w:lineRule="exact"/>
              <w:ind w:left="0" w:right="0" w:firstLine="0"/>
              <w:jc w:val="left"/>
            </w:pPr>
            <w:r>
              <w:rPr>
                <w:rFonts w:ascii="Times New Roman" w:hAnsi="Times New Roman"/>
                <w:sz w:val="16"/>
                <w:u w:val="single"/>
              </w:rPr>
              <w:t xml:space="preserve">association</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77.15.425</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For the enhanced support of firearm safety and education as part of the hunter education training program under RCW 77.32.155</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425</w:t>
      </w:r>
      <w:r>
        <w:rPr/>
        <w:t xml:space="preserve"> and 2014 c 48 s 17 are each amended to read as follows:</w:t>
      </w:r>
    </w:p>
    <w:p>
      <w:pPr>
        <w:spacing w:before="0" w:after="0" w:line="408" w:lineRule="exact"/>
        <w:ind w:left="0" w:right="0" w:firstLine="576"/>
        <w:jc w:val="left"/>
      </w:pPr>
      <w:r>
        <w:rPr/>
        <w:t xml:space="preserve">The fish and wildlife enforcement reward account is created in the custody of the state treasurer. Deposits to the account include: Receipts from fish and shellfish overages as a result of a department enforcement action; fees for hunter education deferral applications; fees for master hunter applications and master hunter certification renewals; </w:t>
      </w:r>
      <w:r>
        <w:rPr>
          <w:u w:val="single"/>
        </w:rPr>
        <w:t xml:space="preserve">fees for national rifle association license plates as provided in RCW 46.68.425;</w:t>
      </w:r>
      <w:r>
        <w:rPr/>
        <w:t xml:space="preserve"> all receipts from criminal wildlife penalty assessments under RCW 77.15.370, 77.15.400, and 77.15.420; all receipts of court-ordered restitution or donations associated with any fish, shellfish, or wildlife enforcement action; and proceeds from forfeitures and evidence pursuant to RCW 77.15.070 and 77.15.100. The department may accept money or personal property from persons under conditions requiring the property or money to be used consistent with the intent of expenditures from the fish and wildlife enforcement reward account. Expenditures from the account may be used only for investigation and prosecution of fish and wildlife offenses, to provide rewards to persons informing the department about violations of this title and rules adopted under this title, to offset department-approved costs incurred to administer the hunter education deferral program and the master hunter permit program, </w:t>
      </w:r>
      <w:r>
        <w:rPr>
          <w:u w:val="single"/>
        </w:rPr>
        <w:t xml:space="preserve">for the enhanced support of firearm safety and education as part of the hunter education training program under RCW 77.32.155,</w:t>
      </w:r>
      <w:r>
        <w:rPr/>
        <w:t xml:space="preserve"> and for other valid enforcement uses as determined by the commission.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w:t>
      </w:r>
      <w:r>
        <w:rPr>
          <w:u w:val="single"/>
        </w:rPr>
        <w:t xml:space="preserve">National rifle association license plates created under RCW 46.18.200;</w:t>
      </w:r>
    </w:p>
    <w:p>
      <w:pPr>
        <w:spacing w:before="0" w:after="0" w:line="408" w:lineRule="exact"/>
        <w:ind w:left="0" w:right="0" w:firstLine="576"/>
        <w:jc w:val="left"/>
      </w:pPr>
      <w:r>
        <w:rPr>
          <w:u w:val="single"/>
        </w:rPr>
        <w:t xml:space="preserve">(f)</w:t>
      </w:r>
      <w:r>
        <w:rPr/>
        <w:t xml:space="preserve"> Seattle Seahawks license plates created under RCW 46.18.200;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Seattle Sounders FC license plates created under RCW 46.18.200;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Seattle University license plates created under RCW 46.18.200;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State flower license plates created under RCW 46.18.200;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Volunteer firefighter license plates created under RCW 46.18.200.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caef92ce6d2b41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bcf73e94724d15" /><Relationship Type="http://schemas.openxmlformats.org/officeDocument/2006/relationships/footer" Target="/word/footer.xml" Id="Rcaef92ce6d2b419f" /></Relationships>
</file>