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fae07cb1854aa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5997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King, Hobbs, Fain, Liias, Litzow, Braun, Schoesler, Parlette, Dammeier, Warnick, Sheldon, O'Ban, Hewitt, Becker, and Brown)</w:t>
      </w:r>
    </w:p>
    <w:p/>
    <w:p>
      <w:r>
        <w:rPr>
          <w:t xml:space="preserve">READ FIRST TIME 02/24/15.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project delivery; amending RCW 47.20.785; creating new sections; providing an effective date; providing a contingent effective date; providing an expiration date; providing a contingent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20</w:t>
      </w:r>
      <w:r>
        <w:rPr/>
        <w:t xml:space="preserve">.</w:t>
      </w:r>
      <w:r>
        <w:t xml:space="preserve">785</w:t>
      </w:r>
      <w:r>
        <w:rPr/>
        <w:t xml:space="preserve"> and 2006 c 37 s 1 are each amended to read as follows:</w:t>
      </w:r>
    </w:p>
    <w:p>
      <w:pPr>
        <w:spacing w:before="0" w:after="0" w:line="408" w:lineRule="exact"/>
        <w:ind w:left="0" w:right="0" w:firstLine="576"/>
        <w:jc w:val="left"/>
      </w:pPr>
      <w:r>
        <w:rPr/>
        <w:t xml:space="preserve">(1) The department of transportation ((</w:t>
      </w:r>
      <w:r>
        <w:rPr>
          <w:strike/>
        </w:rPr>
        <w:t xml:space="preserve">may</w:t>
      </w:r>
      <w:r>
        <w:rPr/>
        <w:t xml:space="preserve">)) </w:t>
      </w:r>
      <w:r>
        <w:rPr>
          <w:u w:val="single"/>
        </w:rPr>
        <w:t xml:space="preserve">is authorized and strongly encouraged to</w:t>
      </w:r>
      <w:r>
        <w:rPr/>
        <w:t xml:space="preserve"> use the design-build procedure for public works projects over ten million dollars ((</w:t>
      </w:r>
      <w:r>
        <w:rPr>
          <w:strike/>
        </w:rPr>
        <w:t xml:space="preserve">where</w:t>
      </w:r>
      <w:r>
        <w:rPr/>
        <w:t xml:space="preserve">)) </w:t>
      </w:r>
      <w:r>
        <w:rPr>
          <w:u w:val="single"/>
        </w:rPr>
        <w:t xml:space="preserve">when</w:t>
      </w:r>
      <w:r>
        <w:rPr/>
        <w:t xml:space="preserve">:</w:t>
      </w:r>
    </w:p>
    <w:p>
      <w:pPr>
        <w:spacing w:before="0" w:after="0" w:line="408" w:lineRule="exact"/>
        <w:ind w:left="0" w:right="0" w:firstLine="576"/>
        <w:jc w:val="left"/>
      </w:pPr>
      <w:r>
        <w:rPr/>
        <w:t xml:space="preserve">(a) The construction activities are highly specialized and a design-build approach is critical in developing the construction methodology; or</w:t>
      </w:r>
    </w:p>
    <w:p>
      <w:pPr>
        <w:spacing w:before="0" w:after="0" w:line="408" w:lineRule="exact"/>
        <w:ind w:left="0" w:right="0" w:firstLine="576"/>
        <w:jc w:val="left"/>
      </w:pPr>
      <w:r>
        <w:rPr/>
        <w:t xml:space="preserve">(b) The projects selected provide opportunity for greater innovation and efficiencies between the designer and the builder; or</w:t>
      </w:r>
    </w:p>
    <w:p>
      <w:pPr>
        <w:spacing w:before="0" w:after="0" w:line="408" w:lineRule="exact"/>
        <w:ind w:left="0" w:right="0" w:firstLine="576"/>
        <w:jc w:val="left"/>
      </w:pPr>
      <w:r>
        <w:rPr/>
        <w:t xml:space="preserve">(c) Significant savings in project delivery time would be realized.</w:t>
      </w:r>
    </w:p>
    <w:p>
      <w:pPr>
        <w:spacing w:before="0" w:after="0" w:line="408" w:lineRule="exact"/>
        <w:ind w:left="0" w:right="0" w:firstLine="576"/>
        <w:jc w:val="left"/>
      </w:pPr>
      <w:r>
        <w:rPr/>
        <w:t xml:space="preserve">(2) To test the applicability of the design-build procedure on smaller projects and specialty projects, the department may conduct up to five pilot projects on projects that cost between two and ten million dollars. The department shall evaluate these pilot projects with respect to cost, time to complete, efficiencies gained, if any, and other pertinent information to facilitate analysis regarding the further use of the design-build process on projects of this size. </w:t>
      </w:r>
      <w:r>
        <w:rPr>
          <w:u w:val="single"/>
        </w:rPr>
        <w:t xml:space="preserve">This subsection expires upon the completion of the five pilot projects authorized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transportation committee must convene a design-build contracting review panel to examine the department's implementation and use of design-build contracting under RCW 47.20.785.</w:t>
      </w:r>
    </w:p>
    <w:p>
      <w:pPr>
        <w:spacing w:before="0" w:after="0" w:line="408" w:lineRule="exact"/>
        <w:ind w:left="0" w:right="0" w:firstLine="576"/>
        <w:jc w:val="left"/>
      </w:pPr>
      <w:r>
        <w:rPr/>
        <w:t xml:space="preserve">(2) The design-build contracting review panel must provide a report detailing any recommended changes or improvements that the department of transportation should make to the design-build process in order to maximize cost and schedule efficiencies and ensure that design risk is borne by the appropriate party. The report is due to the transportation committees of the legislature and the governor by December 1, 2016.</w:t>
      </w:r>
    </w:p>
    <w:p>
      <w:pPr>
        <w:spacing w:before="0" w:after="0" w:line="408" w:lineRule="exact"/>
        <w:ind w:left="0" w:right="0" w:firstLine="576"/>
        <w:jc w:val="left"/>
      </w:pPr>
      <w:r>
        <w:rPr/>
        <w:t xml:space="preserve">(3) The design-build contracting review panel must be comprised of six members, two of which are nationally recognized experts in the field of design-build project delivery, a representative from the association of general contractors, a representative from the American council of engineering companies of Washington, a representative of the professional and technical employees local 17, and a representative from the department of transportation. The two nationally recognized experts must be selected cooperatively by the chairs and ranking members of the senate and house transportation committees from of a list of five to seven proposed candidates provided by the secretary of transportation and the governor. The chair of the design-build contracting review panel must be designated by the appointing authorities. The two experts serving on the panel must be compensated at a rate commensurate with their experience, including reimbursement for expenses according to RCW 43.03.050 and 43.03.060. The joint transportation committee will provide staff support to the design-build contracting review panel.</w:t>
      </w:r>
    </w:p>
    <w:p>
      <w:pPr>
        <w:spacing w:before="0" w:after="0" w:line="408" w:lineRule="exact"/>
        <w:ind w:left="0" w:right="0" w:firstLine="576"/>
        <w:jc w:val="left"/>
      </w:pPr>
      <w:r>
        <w:rPr/>
        <w:t xml:space="preserve">(4) This section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apply to projects identified as connecting Washington projects and supported by revenues generated under chapter ... (Substitute Senate Bill No. 5987),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only if chapter ... (Substitute Senate Bill No. 5987), Laws of 2015 is enacted by June 30, 2015.</w:t>
      </w:r>
    </w:p>
    <w:p/>
    <w:p>
      <w:pPr>
        <w:jc w:val="center"/>
      </w:pPr>
      <w:r>
        <w:rPr>
          <w:b/>
        </w:rPr>
        <w:t>--- END ---</w:t>
      </w:r>
    </w:p>
    <w:sectPr>
      <w:pgNumType w:start="1"/>
      <w:footerReference xmlns:r="http://schemas.openxmlformats.org/officeDocument/2006/relationships" r:id="R0ea6c8b3500943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5997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5c8d04bb1744f7" /><Relationship Type="http://schemas.openxmlformats.org/officeDocument/2006/relationships/footer" Target="/word/footer.xml" Id="R0ea6c8b3500943b5" /></Relationships>
</file>