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6acb9f1062484f" /></Relationships>
</file>

<file path=word/document.xml><?xml version="1.0" encoding="utf-8"?>
<w:document xmlns:w="http://schemas.openxmlformats.org/wordprocessingml/2006/main">
  <w:body>
    <w:p>
      <w:r>
        <w:t>S-1697.1</w:t>
      </w:r>
    </w:p>
    <w:p>
      <w:pPr>
        <w:jc w:val="center"/>
      </w:pPr>
      <w:r>
        <w:t>_______________________________________________</w:t>
      </w:r>
    </w:p>
    <w:p/>
    <w:p>
      <w:pPr>
        <w:jc w:val="center"/>
      </w:pPr>
      <w:r>
        <w:rPr>
          <w:b/>
        </w:rPr>
        <w:t>SENATE BILL 5985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Dansel</w:t>
      </w:r>
    </w:p>
    <w:p/>
    <w:p>
      <w:r>
        <w:rPr>
          <w:t xml:space="preserve">Read first time 02/16/15.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date for allowing certain counties and cities to not plan under the growth management act; and amending RCW 36.70A.040.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Each county that has both a population of fifty thousand or more and, until May 16, 1995, has had its population increase by more than ten percent in the previous ten years or, on or after May 16, 1995, has had its population increase by more than seventeen percent in the previous ten years, and the cities located within such county, and any other county regardless of its population that has had its population increase by more than twenty percent in the previous ten years, and the cities located within such county, shall conform with all of the requirements of this chapter. 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 unless the county subsequently adopts a withdrawal resolution for partial planning pursuant to (b)(i) of this subsection.</w:t>
      </w:r>
    </w:p>
    <w:p>
      <w:pPr>
        <w:spacing w:before="0" w:after="0" w:line="408" w:lineRule="exact"/>
        <w:ind w:left="0" w:right="0" w:firstLine="576"/>
        <w:jc w:val="left"/>
      </w:pPr>
      <w:r>
        <w:rPr/>
        <w:t xml:space="preserve">(b)(i) Until December 31, </w:t>
      </w:r>
      <w:r>
        <w:t>((</w:t>
      </w:r>
      <w:r>
        <w:rPr>
          <w:strike/>
        </w:rPr>
        <w:t xml:space="preserve">2015</w:t>
      </w:r>
      <w:r>
        <w:t>))</w:t>
      </w:r>
      <w:r>
        <w:rPr/>
        <w:t xml:space="preserve"> </w:t>
      </w:r>
      <w:r>
        <w:rPr>
          <w:u w:val="single"/>
        </w:rPr>
        <w:t xml:space="preserve">2016</w:t>
      </w:r>
      <w:r>
        <w:rPr/>
        <w:t xml:space="preserve">,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t xml:space="preserve">(ii) Upon adoption of a resolution for partial planning under (b)(i) of this subsection:</w:t>
      </w:r>
    </w:p>
    <w:p>
      <w:pPr>
        <w:spacing w:before="0" w:after="0" w:line="408" w:lineRule="exact"/>
        <w:ind w:left="0" w:right="0" w:firstLine="576"/>
        <w:jc w:val="left"/>
      </w:pPr>
      <w:r>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 lands, and mineral resource lands, and adopt development regulations conserving these designated agricultural lands, forest lands, and mineral resource lands and protecting these designated critical areas, under RCW 36.70A.170 and 36.70A.060; (c) the county shall designate and take other actions related to urban growth areas under RCW 36.70A.110; </w:t>
      </w:r>
      <w:r>
        <w:t>((</w:t>
      </w:r>
      <w:r>
        <w:rPr>
          <w:strike/>
        </w:rPr>
        <w:t xml:space="preserve">[and]</w:t>
      </w:r>
      <w:r>
        <w:t>))</w:t>
      </w:r>
      <w:r>
        <w:rPr/>
        <w:t xml:space="preserve"> </w:t>
      </w:r>
      <w:r>
        <w:rPr>
          <w:u w:val="single"/>
        </w:rPr>
        <w:t xml:space="preserve">and</w:t>
      </w:r>
      <w:r>
        <w:rPr/>
        <w:t xml:space="preserve">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(4) 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 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(5) If the office of financial management certifies that the population of a county 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 (a) The county legislative authority shall adopt a countywide planning policy under RCW 36.70A.210; (b) the county and each city located within the county shall adopt development regulations under RCW 36.70A.060 conserving agricultural lands, forest 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t xml:space="preserve">(6) A copy of each document that is required under this section shall be submitted to the department at the time of its adoption.</w:t>
      </w:r>
    </w:p>
    <w:p>
      <w:pPr>
        <w:spacing w:before="0" w:after="0" w:line="408" w:lineRule="exact"/>
        <w:ind w:left="0" w:right="0" w:firstLine="576"/>
        <w:jc w:val="left"/>
      </w:pPr>
      <w:r>
        <w:rPr/>
        <w:t xml:space="preserve">(7) Cities and counties planning under this chapter must amend the transportation element of the comprehensive plan to be in compliance with this chapter and chapter 47.80 RCW no later than December 31, 2000.</w:t>
      </w:r>
    </w:p>
    <w:p/>
    <w:p>
      <w:pPr>
        <w:jc w:val="center"/>
      </w:pPr>
      <w:r>
        <w:rPr>
          <w:b/>
        </w:rPr>
        <w:t>--- END ---</w:t>
      </w:r>
    </w:p>
    <w:sectPr>
      <w:pgNumType w:start="1"/>
      <w:footerReference xmlns:r="http://schemas.openxmlformats.org/officeDocument/2006/relationships" r:id="R8958a6674e0446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a1d83129044bfa" /><Relationship Type="http://schemas.openxmlformats.org/officeDocument/2006/relationships/footer" Target="/word/footer.xml" Id="R8958a6674e0446d0" /></Relationships>
</file>