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819b6be56f4766" /></Relationships>
</file>

<file path=word/document.xml><?xml version="1.0" encoding="utf-8"?>
<w:document xmlns:w="http://schemas.openxmlformats.org/wordprocessingml/2006/main">
  <w:body>
    <w:p>
      <w:r>
        <w:t>Z-0501.1</w:t>
      </w:r>
    </w:p>
    <w:p>
      <w:pPr>
        <w:jc w:val="center"/>
      </w:pPr>
      <w:r>
        <w:t>_______________________________________________</w:t>
      </w:r>
    </w:p>
    <w:p/>
    <w:p>
      <w:pPr>
        <w:jc w:val="center"/>
      </w:pPr>
      <w:r>
        <w:rPr>
          <w:b/>
        </w:rPr>
        <w:t>SENATE BILL 5966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Rolfes, Litzow, McAuliffe, and Frockt; by request of Superintendent of Public Instruction</w:t>
      </w:r>
    </w:p>
    <w:p/>
    <w:p>
      <w:r>
        <w:rPr>
          <w:t xml:space="preserve">Read first time 02/13/15.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mathematics and science course equivalencies for high school career and technical courses; and reenacting and amending RCW 28A.230.097.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097</w:t>
      </w:r>
      <w:r>
        <w:rPr/>
        <w:t xml:space="preserve"> and 2014 c 217 s 204 and 2014 c 217 s 102 are each reenacted and amended to read as follows:</w:t>
      </w:r>
    </w:p>
    <w:p>
      <w:pPr>
        <w:spacing w:before="0" w:after="0" w:line="408" w:lineRule="exact"/>
        <w:ind w:left="0" w:right="0" w:firstLine="576"/>
        <w:jc w:val="left"/>
      </w:pPr>
      <w:r>
        <w:rPr/>
        <w:t xml:space="preserve">(1) Each high school or school district board of directors shall adopt course equivalencies for career and technical high school courses offered to students in high schools and skill centers. A career and technical course equivalency may be for whole or partial credit. Each school district board of directors shall develop a course equivalency approval procedure. Boards of directors must approve AP computer science courses as equivalent to high school mathematics or science, and must denote on a student's transcript that AP computer science qualifies as a math-based quantitative course for students who take the course in their senior year. In order for a board to approve AP computer science as equivalent to high school mathematics, the student must be concurrently enrolled in or have successfully completed algebra II. Beginning no later than the </w:t>
      </w:r>
      <w:r>
        <w:t>((</w:t>
      </w:r>
      <w:r>
        <w:rPr>
          <w:strike/>
        </w:rPr>
        <w:t xml:space="preserve">2015-16</w:t>
      </w:r>
      <w:r>
        <w:t>))</w:t>
      </w:r>
      <w:r>
        <w:rPr/>
        <w:t xml:space="preserve"> </w:t>
      </w:r>
      <w:r>
        <w:rPr>
          <w:u w:val="single"/>
        </w:rPr>
        <w:t xml:space="preserve">2016-17</w:t>
      </w:r>
      <w:r>
        <w:rPr/>
        <w:t xml:space="preserve"> school year, a school district board of directors must, at a minimum, grant academic course equivalency in mathematics or science for a high school career and technical course from the list of courses approved by the state board of education under RCW 28A.700.070, but is not limited to the courses on the list. If the list of courses is revised after the 2015-16 school year, the school district board of directors must grant academic course equivalency based on the revised list beginning with the school year immediately following the revision.</w:t>
      </w:r>
    </w:p>
    <w:p>
      <w:pPr>
        <w:spacing w:before="0" w:after="0" w:line="408" w:lineRule="exact"/>
        <w:ind w:left="0" w:right="0" w:firstLine="576"/>
        <w:jc w:val="left"/>
      </w:pPr>
      <w:r>
        <w:rPr/>
        <w:t xml:space="preserve">(2) Career and technical courses determined to be equivalent to academic core courses, in full or in part, by the high school or school district shall be accepted as meeting core requirements, including graduation requirements, if the courses are recorded on the student's transcript using the equivalent academic high school department designation and title. Full or partial credit shall be recorded as appropriate. The high school or school district shall also issue and keep record of course completion certificates that demonstrate that the career and technical courses were successfully completed as needed for industry certification, college credit, or preapprenticeship, as applicable. The certificate shall be part of the student's high school and beyond plan. The office of the superintendent of public instruction shall develop and make available electronic samples of certificates of course completion.</w:t>
      </w:r>
    </w:p>
    <w:p/>
    <w:p>
      <w:pPr>
        <w:jc w:val="center"/>
      </w:pPr>
      <w:r>
        <w:rPr>
          <w:b/>
        </w:rPr>
        <w:t>--- END ---</w:t>
      </w:r>
    </w:p>
    <w:sectPr>
      <w:pgNumType w:start="1"/>
      <w:footerReference xmlns:r="http://schemas.openxmlformats.org/officeDocument/2006/relationships" r:id="Rf797c29870ed49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e4d97be8134226" /><Relationship Type="http://schemas.openxmlformats.org/officeDocument/2006/relationships/footer" Target="/word/footer.xml" Id="Rf797c29870ed49b4" /></Relationships>
</file>