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3ef5594bee4fab" /></Relationships>
</file>

<file path=word/document.xml><?xml version="1.0" encoding="utf-8"?>
<w:document xmlns:w="http://schemas.openxmlformats.org/wordprocessingml/2006/main">
  <w:body>
    <w:p>
      <w:r>
        <w:t>S-2087.2</w:t>
      </w:r>
    </w:p>
    <w:p>
      <w:pPr>
        <w:jc w:val="center"/>
      </w:pPr>
      <w:r>
        <w:t>_______________________________________________</w:t>
      </w:r>
    </w:p>
    <w:p/>
    <w:p>
      <w:pPr>
        <w:jc w:val="center"/>
      </w:pPr>
      <w:r>
        <w:rPr>
          <w:b/>
        </w:rPr>
        <w:t>SUBSTITUTE SENATE BILL 5957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Liias, Rivers, Billig, King, Hobbs, Frockt, and Hasegawa)</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pedestrian safety advisory council; adding a new section to chapter 43.59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The commission must convene a pedestrian safety advisory council comprised of stakeholders who have a unique interest or expertise in pedestrian and road safety.</w:t>
      </w:r>
    </w:p>
    <w:p>
      <w:pPr>
        <w:spacing w:before="0" w:after="0" w:line="408" w:lineRule="exact"/>
        <w:ind w:left="0" w:right="0" w:firstLine="576"/>
        <w:jc w:val="left"/>
      </w:pPr>
      <w:r>
        <w:rPr/>
        <w:t xml:space="preserve">(2) The purpose of the council is to review and analyze data related to pedestrian fatalities and serious injuries to identify points at which the transportation system can be improved and to identify patterns in pedestrian fatalities and serious injuries.</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 coroner from the county in which the most pedestrian deaths have occurred;</w:t>
      </w:r>
    </w:p>
    <w:p>
      <w:pPr>
        <w:spacing w:before="0" w:after="0" w:line="408" w:lineRule="exact"/>
        <w:ind w:left="0" w:right="0" w:firstLine="576"/>
        <w:jc w:val="left"/>
      </w:pPr>
      <w:r>
        <w:rPr/>
        <w:t xml:space="preserve">(iii) A representative from the Washington association of sheriffs and police chiefs;</w:t>
      </w:r>
    </w:p>
    <w:p>
      <w:pPr>
        <w:spacing w:before="0" w:after="0" w:line="408" w:lineRule="exact"/>
        <w:ind w:left="0" w:right="0" w:firstLine="576"/>
        <w:jc w:val="left"/>
      </w:pPr>
      <w:r>
        <w:rPr/>
        <w:t xml:space="preserve">(iv) A representative from the department of transportation;</w:t>
      </w:r>
    </w:p>
    <w:p>
      <w:pPr>
        <w:spacing w:before="0" w:after="0" w:line="408" w:lineRule="exact"/>
        <w:ind w:left="0" w:right="0" w:firstLine="576"/>
        <w:jc w:val="left"/>
      </w:pPr>
      <w:r>
        <w:rPr/>
        <w:t xml:space="preserve">(v) A representative of cities, and other representatives of municipal governments in which a pedestrian fatality has occurred that want to participate; and</w:t>
      </w:r>
    </w:p>
    <w:p>
      <w:pPr>
        <w:spacing w:before="0" w:after="0" w:line="408" w:lineRule="exact"/>
        <w:ind w:left="0" w:right="0" w:firstLine="576"/>
        <w:jc w:val="left"/>
      </w:pPr>
      <w:r>
        <w:rPr/>
        <w:t xml:space="preserve">(vi) A representative from a pedestrian advocacy group.</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1st on a biennial basis.</w:t>
      </w:r>
    </w:p>
    <w:p>
      <w:pPr>
        <w:spacing w:before="0" w:after="0" w:line="408" w:lineRule="exact"/>
        <w:ind w:left="0" w:right="0" w:firstLine="576"/>
        <w:jc w:val="left"/>
      </w:pPr>
      <w:r>
        <w:rPr/>
        <w:t xml:space="preserve">(5) As part of the review of pedestrian fatalities and serious injuries that occur in Washington, the council may review statutes, rules, policies, or ordinances governing pedestrians and traffic related to the incidents, and any other relevant information, and may make recommendations regarding changes in statues, ordinances, rules, and policies that could improve pedestrian safety. Additionally, the council may make recommendations on how to improve traffic fatality and serious injury data quality.</w:t>
      </w:r>
    </w:p>
    <w:p>
      <w:pPr>
        <w:spacing w:before="0" w:after="0" w:line="408" w:lineRule="exact"/>
        <w:ind w:left="0" w:right="0" w:firstLine="576"/>
        <w:jc w:val="left"/>
      </w:pPr>
      <w:r>
        <w:rPr/>
        <w:t xml:space="preserve">(6)(a) An oral or written communication or a document shared within or produced by the council related to a pedestrian fatality and serious injury review is confidential and not subject to disclosure or discoverable by a third party. An oral or written communication or a document provided by a third party to the council or between a third party and the council is confidential and not subject to disclosure or discovery by a third party.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w:t>
      </w:r>
    </w:p>
    <w:p>
      <w:pPr>
        <w:spacing w:before="0" w:after="0" w:line="408" w:lineRule="exact"/>
        <w:ind w:left="0" w:right="0" w:firstLine="576"/>
        <w:jc w:val="left"/>
      </w:pPr>
      <w:r>
        <w:rPr/>
        <w:t xml:space="preserve">(b) Subject to the appropriation of funds for this specific purpose, the council may provide grants targeted at improving pedestrian safety in accordance with recommendations made by the council.</w:t>
      </w:r>
    </w:p>
    <w:p>
      <w:pPr>
        <w:spacing w:before="0" w:after="0" w:line="408" w:lineRule="exact"/>
        <w:ind w:left="0" w:right="0" w:firstLine="576"/>
        <w:jc w:val="left"/>
      </w:pPr>
      <w:r>
        <w:rPr/>
        <w:t xml:space="preserve">(10) By December 1, 2020, the council must report to the transportation committees of the legislature on the strategies that have been deployed to improve pedestrian safety by the council and make a recommendation as to whether the council should be continued and if there are any improvements the legislature can make to improve the council.</w:t>
      </w:r>
    </w:p>
    <w:p>
      <w:pPr>
        <w:spacing w:before="0" w:after="0" w:line="408" w:lineRule="exact"/>
        <w:ind w:left="0" w:right="0" w:firstLine="576"/>
        <w:jc w:val="left"/>
      </w:pPr>
      <w:r>
        <w:rPr/>
        <w:t xml:space="preserve">(11) For purposes of this section:</w:t>
      </w:r>
    </w:p>
    <w:p>
      <w:pPr>
        <w:spacing w:before="0" w:after="0" w:line="408" w:lineRule="exact"/>
        <w:ind w:left="0" w:right="0" w:firstLine="576"/>
        <w:jc w:val="left"/>
      </w:pPr>
      <w:r>
        <w:rPr/>
        <w:t xml:space="preserve">(a) "Council" means the pedestrian safety advisory council.</w:t>
      </w:r>
    </w:p>
    <w:p>
      <w:pPr>
        <w:spacing w:before="0" w:after="0" w:line="408" w:lineRule="exact"/>
        <w:ind w:left="0" w:right="0" w:firstLine="576"/>
        <w:jc w:val="left"/>
      </w:pPr>
      <w:r>
        <w:rPr/>
        <w:t xml:space="preserve">(b) "Pedestrian fatality" means any death of a pedestrian resulting from a collision with a vehicle, whether on a roadway, at an intersection, along an adjacent sidewalk, or on a path that is contiguous with a roadway.</w:t>
      </w:r>
    </w:p>
    <w:p>
      <w:pPr>
        <w:spacing w:before="0" w:after="0" w:line="408" w:lineRule="exact"/>
        <w:ind w:left="0" w:right="0" w:firstLine="576"/>
        <w:jc w:val="left"/>
      </w:pPr>
      <w:r>
        <w:rPr/>
        <w:t xml:space="preserve">(c) "Serious injury" means any injury other than a fatal injury that prevents the injured person from walking, driving, or normally continuing the activities the person was capable of performing before the injury occurred.</w:t>
      </w:r>
    </w:p>
    <w:p>
      <w:pPr>
        <w:spacing w:before="0" w:after="0" w:line="408" w:lineRule="exact"/>
        <w:ind w:left="0" w:right="0" w:firstLine="576"/>
        <w:jc w:val="left"/>
      </w:pPr>
      <w:r>
        <w:rPr/>
        <w:t xml:space="preserve">(12) This section expires June 30, 2021.</w:t>
      </w:r>
    </w:p>
    <w:p/>
    <w:p>
      <w:pPr>
        <w:jc w:val="center"/>
      </w:pPr>
      <w:r>
        <w:rPr>
          <w:b/>
        </w:rPr>
        <w:t>--- END ---</w:t>
      </w:r>
    </w:p>
    <w:sectPr>
      <w:pgNumType w:start="1"/>
      <w:footerReference xmlns:r="http://schemas.openxmlformats.org/officeDocument/2006/relationships" r:id="R0daa305744d944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30726153ef4001" /><Relationship Type="http://schemas.openxmlformats.org/officeDocument/2006/relationships/footer" Target="/word/footer.xml" Id="R0daa305744d94403" /></Relationships>
</file>