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092b70f0e745f1" /></Relationships>
</file>

<file path=word/document.xml><?xml version="1.0" encoding="utf-8"?>
<w:document xmlns:w="http://schemas.openxmlformats.org/wordprocessingml/2006/main">
  <w:body>
    <w:p>
      <w:r>
        <w:t>S-1323.2</w:t>
      </w:r>
    </w:p>
    <w:p>
      <w:pPr>
        <w:jc w:val="center"/>
      </w:pPr>
      <w:r>
        <w:t>_______________________________________________</w:t>
      </w:r>
    </w:p>
    <w:p/>
    <w:p>
      <w:pPr>
        <w:jc w:val="center"/>
      </w:pPr>
      <w:r>
        <w:rPr>
          <w:b/>
        </w:rPr>
        <w:t>SENATE BILL 5939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and Frockt</w:t>
      </w:r>
    </w:p>
    <w:p/>
    <w:p>
      <w:r>
        <w:rPr>
          <w:t xml:space="preserve">Read first time 02/12/15.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family medicine residency training grant program; reenacting and amending RCW 43.79A.040; adding a new section to chapter 82.24 RCW; adding a new chapter to Title 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due to a shortage of primary care physicians, many rural and economically disadvantaged urban communities are medically underserved.</w:t>
      </w:r>
    </w:p>
    <w:p>
      <w:pPr>
        <w:spacing w:before="0" w:after="0" w:line="408" w:lineRule="exact"/>
        <w:ind w:left="0" w:right="0" w:firstLine="576"/>
        <w:jc w:val="left"/>
      </w:pPr>
      <w:r>
        <w:rPr/>
        <w:t xml:space="preserve">(2) The legislature further finds that the Washington state department of health has established individuals living in rural areas of Washington state are more likely to suffer from preventable conditions and engage in activities that threaten health, such as smoking cigarettes, and according to the United States centers for disease control and prevention, communities of color, who live in greater numbers in underserved urban areas, experience higher rates of obesity, cancer, diabetes, and AIDS.</w:t>
      </w:r>
    </w:p>
    <w:p>
      <w:pPr>
        <w:spacing w:before="0" w:after="0" w:line="408" w:lineRule="exact"/>
        <w:ind w:left="0" w:right="0" w:firstLine="576"/>
        <w:jc w:val="left"/>
      </w:pPr>
      <w:r>
        <w:rPr/>
        <w:t xml:space="preserve">(3) The legislature finds community health centers provide valuable primary and preventive health care services for people living in rural and urban medically underserved communities, and such service is provided regardless of a patient's ability to pay.</w:t>
      </w:r>
    </w:p>
    <w:p>
      <w:pPr>
        <w:spacing w:before="0" w:after="0" w:line="408" w:lineRule="exact"/>
        <w:ind w:left="0" w:right="0" w:firstLine="576"/>
        <w:jc w:val="left"/>
      </w:pPr>
      <w:r>
        <w:rPr/>
        <w:t xml:space="preserve">(4) The legislature further finds prevention education and access to consistent primary health care can reduce health care costs in the long term and improve general productivity.</w:t>
      </w:r>
    </w:p>
    <w:p>
      <w:pPr>
        <w:spacing w:before="0" w:after="0" w:line="408" w:lineRule="exact"/>
        <w:ind w:left="0" w:right="0" w:firstLine="576"/>
        <w:jc w:val="left"/>
      </w:pPr>
      <w:r>
        <w:rPr/>
        <w:t xml:space="preserve">(5) Consequently, it is to the benefit of not only underserved communities but the state as a whole to invest in measures that reduce primary care shortages and increase access to health care and preventative 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constitute a new chapter in Title 70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funds appropriated to the department of health for this purpose, and with the goal of increasing the number of family medicine residency positions at community health centers, and thereby increasing the number of family medicine physicians working in underserved settings, a family medicine residency training grant program is created. Grant funds provided for the purpose of increasing the number of family medicine residency positions at community health centers must be disbursed by the department of health to at least three accredited, three-year family medicine residency programs sponsored or sited at community health centers in rural or urban medically underserved areas. In the first year, and each subsequent year thereafter, family medicine residency programs to which the grant funds are awarded shall offer at least two first-year postgraduate residency positions in family medicine. In the second year, and each subsequent year thereafter, these family medicine residency programs shall also offer at least two second-year postgraduate residency positions in family medicine. In the third year, and each subsequent year thereafter, these family medicine residency programs shall also offer at least two third-year postgraduate residency positions in family 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shall conduct a performance audit and evaluation of the family medicine residency training grant program created in section 3 of this act every five years. The first audit must be conducted by December 31, 2021. The audit must include a comparison of family medicine physicians who did their postgraduate family medicine residency training at community health centers with those who did their postgraduate family medicine residency training in other programs to determine whether the location of the family medicine residency training influenced or affected where the resident ultimately chose to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family medicine residency training account is created in the custody of the state treasurer. No appropriation is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department of health shall deposit into the account all moneys received from private contributions for the program. The account must be self-sustaining and consist of private contributions for the family medicine residency training grant program.</w:t>
      </w:r>
    </w:p>
    <w:p>
      <w:pPr>
        <w:spacing w:before="0" w:after="0" w:line="408" w:lineRule="exact"/>
        <w:ind w:left="0" w:right="0" w:firstLine="576"/>
        <w:jc w:val="left"/>
      </w:pPr>
      <w:r>
        <w:rPr/>
        <w:t xml:space="preserve">(3) Expenditures from the account may be used solely for grants to family medicine residency programs sponsored or sited in community health centers in rural or urban medically underserved areas and costs associated with program administration by the department of health.</w:t>
      </w:r>
    </w:p>
    <w:p>
      <w:pPr>
        <w:spacing w:before="0" w:after="0" w:line="408" w:lineRule="exact"/>
        <w:ind w:left="0" w:right="0" w:firstLine="576"/>
        <w:jc w:val="left"/>
      </w:pPr>
      <w:r>
        <w:rPr/>
        <w:t xml:space="preserve">(4) Disbursements from the account may be made only on the authorization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 additional tax is imposed upon the sale, use, consumption, handling, possession, or distribution of cigarettes, in an amount equal to seven and one-half cents per pack.</w:t>
      </w:r>
    </w:p>
    <w:p>
      <w:pPr>
        <w:spacing w:before="0" w:after="0" w:line="408" w:lineRule="exact"/>
        <w:ind w:left="0" w:right="0" w:firstLine="576"/>
        <w:jc w:val="left"/>
      </w:pPr>
      <w:r>
        <w:rPr/>
        <w:t xml:space="preserve">(2) The revenue collected under this section must deposited in the family medicine residency training account created in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w:t>
      </w:r>
      <w:r>
        <w:rPr>
          <w:u w:val="single"/>
        </w:rPr>
        <w:t xml:space="preserve">the family medicine residency training account,</w:t>
      </w:r>
      <w:r>
        <w:rPr/>
        <w:t xml:space="preserve">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3dd47ea6803542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6ffd5dfa6246f1" /><Relationship Type="http://schemas.openxmlformats.org/officeDocument/2006/relationships/footer" Target="/word/footer.xml" Id="R3dd47ea680354275" /></Relationships>
</file>