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5998a36f054281" /></Relationships>
</file>

<file path=word/document.xml><?xml version="1.0" encoding="utf-8"?>
<w:document xmlns:w="http://schemas.openxmlformats.org/wordprocessingml/2006/main">
  <w:body>
    <w:p>
      <w:r>
        <w:t>S-0736.2</w:t>
      </w:r>
    </w:p>
    <w:p>
      <w:pPr>
        <w:jc w:val="center"/>
      </w:pPr>
      <w:r>
        <w:t>_______________________________________________</w:t>
      </w:r>
    </w:p>
    <w:p/>
    <w:p>
      <w:pPr>
        <w:jc w:val="center"/>
      </w:pPr>
      <w:r>
        <w:rPr>
          <w:b/>
        </w:rPr>
        <w:t>SENATE BILL 5923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Brown, Liias, Roach, Dansel, Hobbs, Warnick, and Chase</w:t>
      </w:r>
    </w:p>
    <w:p/>
    <w:p>
      <w:r>
        <w:rPr>
          <w:t xml:space="preserve">Read first time 02/11/15.  </w:t>
        </w:rPr>
      </w:r>
      <w:r>
        <w:rPr>
          <w:t xml:space="preserve">Referred to Committee on Trade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economic recovery in the construction industry; amending RCW 82.02.050 and 36.70A.070; adding a new section to chapter 82.02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great recession had a significant impact on the national and state economy. No industry suffered economic setbacks as significant as the residential construction sector. Residential construction jobs essentially vanished from the economy. New housing starts in Washington slipped to levels not seen since the early 1980s, even though the state's population has doubled since that time. While a broader economic recovery has begun, single-family residential housing continues to lag behind other sectors. It is in the economic interest of the state to spark economic growth by increasing single-family residential construction. The jobs, wages, and local taxes generated by home construction benefit the state's economy, increase family wage jobs and broaden the state's tax base.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(1)(a) The department of commerce must study and develop a report on the payment and collection of impact fees from school districts, county governments, and city governments associated with single-family residential construction building permits. The report must include data that shows:</w:t>
      </w:r>
    </w:p>
    <w:p>
      <w:pPr>
        <w:spacing w:before="0" w:after="0" w:line="408" w:lineRule="exact"/>
        <w:ind w:left="0" w:right="0" w:firstLine="576"/>
        <w:jc w:val="left"/>
      </w:pPr>
      <w:r>
        <w:rPr/>
        <w:t xml:space="preserve">(i) The number of building permits filed by jurisdiction in 2012, 2013, and 2014 that were assessed impact fees and the dollar amount collected for each impact fee as authorized in RCW 82.02.050, including fire, parks, transportation, and schools; </w:t>
      </w:r>
    </w:p>
    <w:p>
      <w:pPr>
        <w:spacing w:before="0" w:after="0" w:line="408" w:lineRule="exact"/>
        <w:ind w:left="0" w:right="0" w:firstLine="576"/>
        <w:jc w:val="left"/>
      </w:pPr>
      <w:r>
        <w:rPr/>
        <w:t xml:space="preserve">(ii) Whether any and what type of impact fees were collected at the filing of the permit or deferred until closing or final permit approval; and</w:t>
      </w:r>
    </w:p>
    <w:p>
      <w:pPr>
        <w:spacing w:before="0" w:after="0" w:line="408" w:lineRule="exact"/>
        <w:ind w:left="0" w:right="0" w:firstLine="576"/>
        <w:jc w:val="left"/>
      </w:pPr>
      <w:r>
        <w:rPr/>
        <w:t xml:space="preserve">(iii) The dates of collection, encumbrance, and expenditure of impact fee revenue.</w:t>
      </w:r>
    </w:p>
    <w:p>
      <w:pPr>
        <w:spacing w:before="0" w:after="0" w:line="408" w:lineRule="exact"/>
        <w:ind w:left="0" w:right="0" w:firstLine="576"/>
        <w:jc w:val="left"/>
      </w:pPr>
      <w:r>
        <w:rPr/>
        <w:t xml:space="preserve">(b) By December 1, 2015, and in compliance with RCW 43.01.036, the department of commerce must submit a report to the economic development committees of the legislature that details the information required under this subsection (1).</w:t>
      </w:r>
    </w:p>
    <w:p>
      <w:pPr>
        <w:spacing w:before="0" w:after="0" w:line="408" w:lineRule="exact"/>
        <w:ind w:left="0" w:right="0" w:firstLine="576"/>
        <w:jc w:val="left"/>
      </w:pPr>
      <w:r>
        <w:rPr/>
        <w:t xml:space="preserve">(2) Beginning January 1, 2015, and in compliance with RCW 43.01.036, the department of commerce must collect the data required under subsection (1) of this section on an annual basis and report its findings by April 1st of the following year to the state government operating budget committees of the house of representatives and senate.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02</w:t>
      </w:r>
      <w:r>
        <w:rPr/>
        <w:t xml:space="preserve">.</w:t>
      </w:r>
      <w:r>
        <w:t xml:space="preserve">050</w:t>
      </w:r>
      <w:r>
        <w:rPr/>
        <w:t xml:space="preserve"> and 1994 c 257 s 24 are each amended to read as follows:</w:t>
      </w:r>
    </w:p>
    <w:p>
      <w:pPr>
        <w:spacing w:before="0" w:after="0" w:line="408" w:lineRule="exact"/>
        <w:ind w:left="0" w:right="0" w:firstLine="576"/>
        <w:jc w:val="left"/>
      </w:pPr>
      <w:r>
        <w:rPr/>
        <w:t xml:space="preserve">(1) It is the intent of the legislature:</w:t>
      </w:r>
    </w:p>
    <w:p>
      <w:pPr>
        <w:spacing w:before="0" w:after="0" w:line="408" w:lineRule="exact"/>
        <w:ind w:left="0" w:right="0" w:firstLine="576"/>
        <w:jc w:val="left"/>
      </w:pPr>
      <w:r>
        <w:rPr/>
        <w:t xml:space="preserve">(a) To ensure that adequate facilities are available to serve new growth and development;</w:t>
      </w:r>
    </w:p>
    <w:p>
      <w:pPr>
        <w:spacing w:before="0" w:after="0" w:line="408" w:lineRule="exact"/>
        <w:ind w:left="0" w:right="0" w:firstLine="576"/>
        <w:jc w:val="left"/>
      </w:pPr>
      <w:r>
        <w:rPr/>
        <w:t xml:space="preserve">(b) To promote orderly growth and development by establishing standards by which counties, cities, and towns may require, by ordinance, that new growth and development pay a proportionate share of the cost of new facilities needed to serve new growth and development; and</w:t>
      </w:r>
    </w:p>
    <w:p>
      <w:pPr>
        <w:spacing w:before="0" w:after="0" w:line="408" w:lineRule="exact"/>
        <w:ind w:left="0" w:right="0" w:firstLine="576"/>
        <w:jc w:val="left"/>
      </w:pPr>
      <w:r>
        <w:rPr/>
        <w:t xml:space="preserve">(c) To ensure that impact fees are imposed through established procedures and criteria so that specific developments do not pay arbitrary fees or duplicative fees for the same impact.</w:t>
      </w:r>
    </w:p>
    <w:p>
      <w:pPr>
        <w:spacing w:before="0" w:after="0" w:line="408" w:lineRule="exact"/>
        <w:ind w:left="0" w:right="0" w:firstLine="576"/>
        <w:jc w:val="left"/>
      </w:pPr>
      <w:r>
        <w:rPr/>
        <w:t xml:space="preserve">(2) Counties, cities, and towns that are required or choose to plan under RCW 36.70A.040 are authorized to impose impact fees on development activity as part of the financing for public facilities, provided that the financing for system improvements to serve new development must provide for a balance between impact fees and other sources of public funds and cannot rely solely on impact fees.</w:t>
      </w:r>
    </w:p>
    <w:p>
      <w:pPr>
        <w:spacing w:before="0" w:after="0" w:line="408" w:lineRule="exact"/>
        <w:ind w:left="0" w:right="0" w:firstLine="576"/>
        <w:jc w:val="left"/>
      </w:pPr>
      <w:r>
        <w:rPr/>
        <w:t xml:space="preserve">(3)</w:t>
      </w:r>
      <w:r>
        <w:rPr>
          <w:u w:val="single"/>
        </w:rPr>
        <w:t xml:space="preserve">(a) Counties, cities, and towns collecting impact fees must adopt a permanent system for the collection of impact fees from applicants for residential building permits issued for a lot or unit created by a subdivision, short subdivision, site development permit, binding site plan, or condominium that includes one or more of the following:</w:t>
      </w:r>
    </w:p>
    <w:p>
      <w:pPr>
        <w:spacing w:before="0" w:after="0" w:line="408" w:lineRule="exact"/>
        <w:ind w:left="0" w:right="0" w:firstLine="576"/>
        <w:jc w:val="left"/>
      </w:pPr>
      <w:r>
        <w:rPr>
          <w:u w:val="single"/>
        </w:rPr>
        <w:t xml:space="preserve">(i)(A) A process by which an applicant for any development permit that requires payment of an impact fee must record a covenant against title to the lot or unit subject to the impact fee obligation. A covenant under this subsection (3)(a)(i) must also serve as a lien binding on all successors in title after the recordation. The covenant must require payment equal to one hundred percent of the impact fee applicable to the lot or unit at the rates in effect at the time the building permit was issued, less a credit for any deposits paid.</w:t>
      </w:r>
    </w:p>
    <w:p>
      <w:pPr>
        <w:spacing w:before="0" w:after="0" w:line="408" w:lineRule="exact"/>
        <w:ind w:left="0" w:right="0" w:firstLine="576"/>
        <w:jc w:val="left"/>
      </w:pPr>
      <w:r>
        <w:rPr>
          <w:u w:val="single"/>
        </w:rPr>
        <w:t xml:space="preserve">(B) Covenants recorded in accordance with this subsection (3)(a)(i) must provide for payment of the impact fee at the earlier of the following: The time of closing of sale of the applicable lot or unit; or in accordance with the applicable county, city, or town ordinance, eighteen or more months after the building permit is issued. Payment of impact fees due at closing of a sale must, unless an agreement to the contrary is reached between buyer and seller, be made from the seller's proceeds. In the absence of an agreement to the contrary, the seller bears strict liability for the payment of the impact fees.</w:t>
      </w:r>
    </w:p>
    <w:p>
      <w:pPr>
        <w:spacing w:before="0" w:after="0" w:line="408" w:lineRule="exact"/>
        <w:ind w:left="0" w:right="0" w:firstLine="576"/>
        <w:jc w:val="left"/>
      </w:pPr>
      <w:r>
        <w:rPr>
          <w:u w:val="single"/>
        </w:rPr>
        <w:t xml:space="preserve">(C) The seller must provide written disclosure of the covenant authorized under this subsection (3)(a)(i) as required by chapter 64.06 RCW.</w:t>
      </w:r>
    </w:p>
    <w:p>
      <w:pPr>
        <w:spacing w:before="0" w:after="0" w:line="408" w:lineRule="exact"/>
        <w:ind w:left="0" w:right="0" w:firstLine="576"/>
        <w:jc w:val="left"/>
      </w:pPr>
      <w:r>
        <w:rPr>
          <w:u w:val="single"/>
        </w:rPr>
        <w:t xml:space="preserve">(D) Upon receiving payment of impact fees due, the applicable county, city, or town must remove the covenant recorded in accordance with this subsection (3)(a)(i); or</w:t>
      </w:r>
    </w:p>
    <w:p>
      <w:pPr>
        <w:spacing w:before="0" w:after="0" w:line="408" w:lineRule="exact"/>
        <w:ind w:left="0" w:right="0" w:firstLine="576"/>
        <w:jc w:val="left"/>
      </w:pPr>
      <w:r>
        <w:rPr>
          <w:u w:val="single"/>
        </w:rPr>
        <w:t xml:space="preserve">(ii) A process by which an applicant may apply for a deferral of the impact fee payment until final inspection or certificate of occupancy, or equivalent certification.</w:t>
      </w:r>
    </w:p>
    <w:p>
      <w:pPr>
        <w:spacing w:before="0" w:after="0" w:line="408" w:lineRule="exact"/>
        <w:ind w:left="0" w:right="0" w:firstLine="576"/>
        <w:jc w:val="left"/>
      </w:pPr>
      <w:r>
        <w:rPr>
          <w:u w:val="single"/>
        </w:rPr>
        <w:t xml:space="preserve">(b) Counties, cities, and towns may adopt local systems for the</w:t>
      </w:r>
      <w:r>
        <w:rPr/>
        <w:t xml:space="preserve"> </w:t>
      </w:r>
      <w:r>
        <w:rPr>
          <w:u w:val="single"/>
        </w:rPr>
        <w:t xml:space="preserve">collection of impact fees that differ from the requirements of this subsection (3) if the payment timing provisions are consistent with those of this subsection.</w:t>
      </w:r>
    </w:p>
    <w:p>
      <w:pPr>
        <w:spacing w:before="0" w:after="0" w:line="408" w:lineRule="exact"/>
        <w:ind w:left="0" w:right="0" w:firstLine="576"/>
        <w:jc w:val="left"/>
      </w:pPr>
      <w:r>
        <w:rPr>
          <w:u w:val="single"/>
        </w:rPr>
        <w:t xml:space="preserve">(c) A county, city, or town with an impact fee deferral process on or before July 1, 2016, is exempt from the requirements of this subsection (3) if the deferral process, which may be amended in a manner consistent with this subsection (3), delays all impact fees and remains in effect after July 1, 2016.</w:t>
      </w:r>
    </w:p>
    <w:p>
      <w:pPr>
        <w:spacing w:before="0" w:after="0" w:line="408" w:lineRule="exact"/>
        <w:ind w:left="0" w:right="0" w:firstLine="576"/>
        <w:jc w:val="left"/>
      </w:pPr>
      <w:r>
        <w:rPr>
          <w:u w:val="single"/>
        </w:rPr>
        <w:t xml:space="preserve">(d) In each calendar year that an applicant receives a deferral under this subsection (3), the applicant may receive deferrals for no fewer than twenty single-family residential construction building permits per jurisdiction. However, a county, city, or town may, by ordinance, elect to defer more than twenty single-family residential construction building permits for an applicant as required by this subsection (3)(d) if:</w:t>
      </w:r>
    </w:p>
    <w:p>
      <w:pPr>
        <w:spacing w:before="0" w:after="0" w:line="408" w:lineRule="exact"/>
        <w:ind w:left="0" w:right="0" w:firstLine="576"/>
        <w:jc w:val="left"/>
      </w:pPr>
      <w:r>
        <w:rPr>
          <w:u w:val="single"/>
        </w:rPr>
        <w:t xml:space="preserve">(i) The county, city, or town collects impact fees on behalf of the jurisdiction or jurisdictions for which the collection of impact fees would be delayed; and</w:t>
      </w:r>
    </w:p>
    <w:p>
      <w:pPr>
        <w:spacing w:before="0" w:after="0" w:line="408" w:lineRule="exact"/>
        <w:ind w:left="0" w:right="0" w:firstLine="576"/>
        <w:jc w:val="left"/>
      </w:pPr>
      <w:r>
        <w:rPr>
          <w:u w:val="single"/>
        </w:rPr>
        <w:t xml:space="preserve">(ii) The county, city, or town and the jurisdiction or jurisdictions for which the collection of impact fees would be delayed agree to the additional deferrals.</w:t>
      </w:r>
    </w:p>
    <w:p>
      <w:pPr>
        <w:spacing w:before="0" w:after="0" w:line="408" w:lineRule="exact"/>
        <w:ind w:left="0" w:right="0" w:firstLine="576"/>
        <w:jc w:val="left"/>
      </w:pPr>
      <w:r>
        <w:rPr>
          <w:u w:val="single"/>
        </w:rPr>
        <w:t xml:space="preserve">(4)</w:t>
      </w:r>
      <w:r>
        <w:rPr/>
        <w:t xml:space="preserve"> The impact fees:</w:t>
      </w:r>
    </w:p>
    <w:p>
      <w:pPr>
        <w:spacing w:before="0" w:after="0" w:line="408" w:lineRule="exact"/>
        <w:ind w:left="0" w:right="0" w:firstLine="576"/>
        <w:jc w:val="left"/>
      </w:pPr>
      <w:r>
        <w:rPr/>
        <w:t xml:space="preserve">(a) Shall only be imposed for system improvements that are reasonably related to the new development;</w:t>
      </w:r>
    </w:p>
    <w:p>
      <w:pPr>
        <w:spacing w:before="0" w:after="0" w:line="408" w:lineRule="exact"/>
        <w:ind w:left="0" w:right="0" w:firstLine="576"/>
        <w:jc w:val="left"/>
      </w:pPr>
      <w:r>
        <w:rPr/>
        <w:t xml:space="preserve">(b) Shall not exceed a proportionate share of the costs of system improvements that are reasonably related to the new development; and</w:t>
      </w:r>
    </w:p>
    <w:p>
      <w:pPr>
        <w:spacing w:before="0" w:after="0" w:line="408" w:lineRule="exact"/>
        <w:ind w:left="0" w:right="0" w:firstLine="576"/>
        <w:jc w:val="left"/>
      </w:pPr>
      <w:r>
        <w:rPr/>
        <w:t xml:space="preserve">(c) Shall be used for system improvements that will reasonably benefit the new development.</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(5)(a)</w:t>
      </w:r>
      <w:r>
        <w:rPr/>
        <w:t xml:space="preserve"> Impact fees may be collected and spent only for the public facilities defined in RCW 82.02.090 which are addressed by a capital facilities plan element of a comprehensive land use plan adopted pursuant to the provisions of RCW 36.70A.070 or the provisions for comprehensive plan adoption contained in chapter 36.70, 35.63, or 35A.63 RCW. After the date a county, city, or town is required to adopt its development regulations under chapter 36.70A RCW, continued authorization to collect and expend impact fees ((</w:t>
      </w:r>
      <w:r>
        <w:rPr>
          <w:strike/>
        </w:rPr>
        <w:t xml:space="preserve">shall be</w:t>
      </w:r>
      <w:r>
        <w:rPr/>
        <w:t xml:space="preserve">)) </w:t>
      </w:r>
      <w:r>
        <w:rPr>
          <w:u w:val="single"/>
        </w:rPr>
        <w:t xml:space="preserve">is</w:t>
      </w:r>
      <w:r>
        <w:rPr/>
        <w:t xml:space="preserve"> contingent on the county, city, or town adopting or revising a comprehensive plan in compliance with RCW 36.70A.070, and on the capital facilities plan identifying:</w:t>
      </w:r>
    </w:p>
    <w:p>
      <w:pPr>
        <w:spacing w:before="0" w:after="0" w:line="408" w:lineRule="exact"/>
        <w:ind w:left="0" w:right="0" w:firstLine="576"/>
        <w:jc w:val="left"/>
      </w:pPr>
      <w:r>
        <w:rPr/>
        <w:t xml:space="preserve">((</w:t>
      </w:r>
      <w:r>
        <w:rPr>
          <w:strike/>
        </w:rPr>
        <w:t xml:space="preserve">(a)</w:t>
      </w:r>
      <w:r>
        <w:rPr/>
        <w:t xml:space="preserve">)) </w:t>
      </w:r>
      <w:r>
        <w:rPr>
          <w:u w:val="single"/>
        </w:rPr>
        <w:t xml:space="preserve">(i)</w:t>
      </w:r>
      <w:r>
        <w:rPr/>
        <w:t xml:space="preserve"> Deficiencies in public facilities serving existing development and the means by which existing deficiencies will be eliminated within a reasonable period of time;</w:t>
      </w:r>
    </w:p>
    <w:p>
      <w:pPr>
        <w:spacing w:before="0" w:after="0" w:line="408" w:lineRule="exact"/>
        <w:ind w:left="0" w:right="0" w:firstLine="576"/>
        <w:jc w:val="left"/>
      </w:pPr>
      <w:r>
        <w:rPr/>
        <w:t xml:space="preserve">((</w:t>
      </w:r>
      <w:r>
        <w:rPr>
          <w:strike/>
        </w:rPr>
        <w:t xml:space="preserve">(b)</w:t>
      </w:r>
      <w:r>
        <w:rPr/>
        <w:t xml:space="preserve">)) </w:t>
      </w:r>
      <w:r>
        <w:rPr>
          <w:u w:val="single"/>
        </w:rPr>
        <w:t xml:space="preserve">(ii)</w:t>
      </w:r>
      <w:r>
        <w:rPr/>
        <w:t xml:space="preserve"> Additional demands placed on existing public facilities by new development; and</w:t>
      </w:r>
    </w:p>
    <w:p>
      <w:pPr>
        <w:spacing w:before="0" w:after="0" w:line="408" w:lineRule="exact"/>
        <w:ind w:left="0" w:right="0" w:firstLine="576"/>
        <w:jc w:val="left"/>
      </w:pPr>
      <w:r>
        <w:rPr/>
        <w:t xml:space="preserve">((</w:t>
      </w:r>
      <w:r>
        <w:rPr>
          <w:strike/>
        </w:rPr>
        <w:t xml:space="preserve">(c)</w:t>
      </w:r>
      <w:r>
        <w:rPr/>
        <w:t xml:space="preserve">)) </w:t>
      </w:r>
      <w:r>
        <w:rPr>
          <w:u w:val="single"/>
        </w:rPr>
        <w:t xml:space="preserve">(iii)</w:t>
      </w:r>
      <w:r>
        <w:rPr/>
        <w:t xml:space="preserve"> Additional public facility improvements required to serve new development.</w:t>
      </w:r>
    </w:p>
    <w:p>
      <w:pPr>
        <w:spacing w:before="0" w:after="0" w:line="408" w:lineRule="exact"/>
        <w:ind w:left="0" w:right="0" w:firstLine="576"/>
        <w:jc w:val="left"/>
      </w:pPr>
      <w:r>
        <w:rPr>
          <w:u w:val="single"/>
        </w:rPr>
        <w:t xml:space="preserve">(b)</w:t>
      </w:r>
      <w:r>
        <w:rPr/>
        <w:t xml:space="preserve"> If the capital facilities plan of the county, city, or town is complete other than for the inclusion of those elements which are the responsibility of a special district, the county, city, or town may impose impact fees to address those public facility needs for which the county, city, or town is responsible.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2010 1st sp.s. c 26 s 6 are each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Wherever possible, the land use element should consider utilizing urban planning approaches that promote physical activity. Where applicable, the land use element shall review drainage, flooding, and storm water run-off in the area and nearby jurisdictions and provide guidance for corrective actions to mitigate or cleanse those discharges that pollute waters of the state, including Puget Sound or waters entering Puget Sound.</w:t>
      </w:r>
    </w:p>
    <w:p>
      <w:pPr>
        <w:spacing w:before="0" w:after="0" w:line="408" w:lineRule="exact"/>
        <w:ind w:left="0" w:right="0" w:firstLine="576"/>
        <w:jc w:val="left"/>
      </w:pPr>
      <w:r>
        <w:rPr/>
        <w:t xml:space="preserve">(2) A housing element ensuring the vitality and character of established residential neighborhoods that: (a) Includes an inventory and analysis of existing and projected housing needs that identifies the number of housing units necessary to manage projected growth; (b) includes a statement of goals, policies, objectives, and mandatory provisions for the preservation, improvement, and development of housing, including single-family residences; (c) identifies sufficient land for housing, including, but not limited to, government-assisted housing, housing for low-income families, manufactured housing, multifamily housing, and group homes and foster care facilities; and (d) makes adequate provisions for existing and projected needs of all economic segments of the community.</w:t>
      </w:r>
    </w:p>
    <w:p>
      <w:pPr>
        <w:spacing w:before="0" w:after="0" w:line="408" w:lineRule="exact"/>
        <w:ind w:left="0" w:right="0" w:firstLine="576"/>
        <w:jc w:val="left"/>
      </w:pPr>
      <w:r>
        <w:rPr/>
        <w:t xml:space="preserve">(3) A capital facilities plan element consisting of: (a) An inventory of existing capital facilities owned by public entities,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(4) A utilities element consisting of the general location, proposed location, and capacity of all existing and proposed utilities, including, but not limited to, electrical lines, telecommunication lines, and natural gas lines.</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w:t>
      </w:r>
      <w:r>
        <w:rPr>
          <w:strike/>
        </w:rPr>
        <w:t xml:space="preserve">shall be</w:t>
      </w:r>
      <w:r>
        <w:rPr/>
        <w:t xml:space="preserve">)) </w:t>
      </w:r>
      <w:r>
        <w:rPr>
          <w:u w:val="single"/>
        </w:rPr>
        <w:t xml:space="preserve">are</w:t>
      </w:r>
      <w:r>
        <w:rPr/>
        <w:t xml:space="preserve"> subject to the requirements of (d)(iv) of this subsection, but ((</w:t>
      </w:r>
      <w:r>
        <w:rPr>
          <w:strike/>
        </w:rPr>
        <w:t xml:space="preserve">shall</w:t>
      </w:r>
      <w:r>
        <w:rPr/>
        <w:t xml:space="preserve">)) </w:t>
      </w:r>
      <w:r>
        <w:rPr>
          <w:u w:val="single"/>
        </w:rPr>
        <w:t xml:space="preserve">are</w:t>
      </w:r>
      <w:r>
        <w:rPr/>
        <w:t xml:space="preserve"> not ((</w:t>
      </w:r>
      <w:r>
        <w:rPr>
          <w:strike/>
        </w:rPr>
        <w:t xml:space="preserve">be</w:t>
      </w:r>
      <w:r>
        <w:rPr/>
        <w:t xml:space="preserve">))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shall be consistent with the character of the existing areas. Development and redevelopment may include changes in use from vacant land or a previously existing use so long as the new use conforms to the requirements of this subsection (5);</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36.70A.030(15). Rural counties may also allow new small-scale businesses to utilize a site previously occupied by an existing business as long as the new small-scale business conforms to the rural character of the area as defined by the local government according to RCW 36.70A.030(15).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or uses of more intensive rural development, as appropriate, authorized under this subsection. Lands included in such existing areas or uses shall not extend beyond the logical outer boundary of the existing area or use,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(d) of this subsection,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traffic impacts to state-owned transportation facilities resulting from land use assumptions to assist the department of transportation in monitoring the performance of state facilities, to plan improvements for the facilities, and to assess the impact of land- 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and general aviation airport facilities, to define existing capital facilities and travel levels as a basis for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Level of service standards for all locally owned arterials and transit routes to serve as a gauge to judge performance of the system. These standards should be regionally coordinated;</w:t>
      </w:r>
    </w:p>
    <w:p>
      <w:pPr>
        <w:spacing w:before="0" w:after="0" w:line="408" w:lineRule="exact"/>
        <w:ind w:left="0" w:right="0" w:firstLine="576"/>
        <w:jc w:val="left"/>
      </w:pPr>
      <w:r>
        <w:rPr/>
        <w:t xml:space="preserve">(C)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locally owned transportation facilities or services that are below an established level of service standard;</w:t>
      </w:r>
    </w:p>
    <w:p>
      <w:pPr>
        <w:spacing w:before="0" w:after="0" w:line="408" w:lineRule="exact"/>
        <w:ind w:left="0" w:right="0" w:firstLine="576"/>
        <w:jc w:val="left"/>
      </w:pPr>
      <w:r>
        <w:rPr/>
        <w:t xml:space="preserve">(E) Forecasts of traffic for at least ten years based on the adopted land use plan to provide information on the location, timing, and capacity needs of future growth;</w:t>
      </w:r>
    </w:p>
    <w:p>
      <w:pPr>
        <w:spacing w:before="0" w:after="0" w:line="408" w:lineRule="exact"/>
        <w:ind w:left="0" w:right="0" w:firstLine="576"/>
        <w:jc w:val="left"/>
      </w:pPr>
      <w:r>
        <w:rPr/>
        <w:t xml:space="preserve">(F) Identification of state and local system needs to meet current and future demands. Identified needs on state-owned transportation facilities must be consistent with the statewide multimodal transportation plan required under chapter 47.06 RCW;</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identified needs,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Pedestrian and bicycle component to include collaborative efforts to identify and designate planned improvements for pedestrian and bicycle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increased public transportation service, ride sharing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w:t>
      </w:r>
      <w:r>
        <w:rPr>
          <w:u w:val="single"/>
        </w:rPr>
        <w:t xml:space="preserve">If the collection of impact fees is delayed under RCW 82.02.050(3), the six-year period required by this subsection (6)(b) must begin after the county or city receives full payment of all impact fees due.</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The element shall include: (a) A summary of the local economy such as population, employment, payroll, sectors, businesses, sales, and other information as appropriate; (b) a summary of the strengths and weaknesses of the local economy defined as the commercial and industrial sectors and supporting factors such as land use, transportation, utilities, education, workforce, housing, and natural/cultural resources; and (c) an identification of policies, programs, and projects to foster economic growth and development and to address future needs.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and (c)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
      <w:pPr>
        <w:jc w:val="center"/>
      </w:pPr>
      <w:r>
        <w:rPr>
          <w:b/>
        </w:rPr>
        <w:t>--- END ---</w:t>
      </w:r>
    </w:p>
    <w:sectPr>
      <w:pgNumType w:start="1"/>
      <w:footerReference xmlns:r="http://schemas.openxmlformats.org/officeDocument/2006/relationships" r:id="R924ba827b4504dd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1d14b366a54a54" /><Relationship Type="http://schemas.openxmlformats.org/officeDocument/2006/relationships/footer" Target="/word/footer.xml" Id="R924ba827b4504ddb" /></Relationships>
</file>