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789f7933da4b73" /></Relationships>
</file>

<file path=word/document.xml><?xml version="1.0" encoding="utf-8"?>
<w:document xmlns:w="http://schemas.openxmlformats.org/wordprocessingml/2006/main">
  <w:body>
    <w:p>
      <w:r>
        <w:t>S-0960.1</w:t>
      </w:r>
    </w:p>
    <w:p>
      <w:pPr>
        <w:jc w:val="center"/>
      </w:pPr>
      <w:r>
        <w:t>_______________________________________________</w:t>
      </w:r>
    </w:p>
    <w:p/>
    <w:p>
      <w:pPr>
        <w:jc w:val="center"/>
      </w:pPr>
      <w:r>
        <w:rPr>
          <w:b/>
        </w:rPr>
        <w:t>SENATE BILL 5868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Litzow, Chase, Angel, Hobbs, and Kohl-Welles</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for certain lodging services from the convention and trade center tax; amending RCW 36.100.040;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2010 1st sp.s. c 15 s 5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 July 1, 2029, or (b)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w:t>
      </w:r>
      <w:r>
        <w:rPr>
          <w:u w:val="single"/>
        </w:rPr>
        <w:t xml:space="preserve">,</w:t>
      </w:r>
      <w:r>
        <w:rPr/>
        <w:t xml:space="preserve">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The taxes imposed in this section do not apply to sales of temporary medical housing exempt under RCW 82.08.997.</w:t>
      </w:r>
    </w:p>
    <w:p>
      <w:pPr>
        <w:spacing w:before="0" w:after="0" w:line="408" w:lineRule="exact"/>
        <w:ind w:left="0" w:right="0" w:firstLine="576"/>
        <w:jc w:val="left"/>
      </w:pPr>
      <w:r>
        <w:rPr>
          <w:u w:val="single"/>
        </w:rPr>
        <w:t xml:space="preserve">(11)(a) For the purposes of this section,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u w:val="single"/>
        </w:rPr>
        <w:t xml:space="preserve">(b) For the purpose of this subsection, "hostel dormitory" means a single room, containing two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6f79917fd5c441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48acc9c424da1" /><Relationship Type="http://schemas.openxmlformats.org/officeDocument/2006/relationships/footer" Target="/word/footer.xml" Id="R6f79917fd5c44198" /></Relationships>
</file>