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e5b5f6b64b6b" /></Relationships>
</file>

<file path=word/document.xml><?xml version="1.0" encoding="utf-8"?>
<w:document xmlns:w="http://schemas.openxmlformats.org/wordprocessingml/2006/main">
  <w:body>
    <w:p>
      <w:r>
        <w:t>S-1290.1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Parlette, Conway, Becker, and Pearson</w:t>
      </w:r>
    </w:p>
    <w:p/>
    <w:p>
      <w:r>
        <w:rPr>
          <w:t xml:space="preserve">Read first time 02/05/15.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registration and regulation of pharmacy benefit managers; amending RCW 19.340.030 and 19.340.010; adding a new section to chapter 19.340 RCW; adding a new section to chapter 48.02 RCW; prescribing penalties;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340</w:t>
      </w:r>
      <w:r>
        <w:rPr/>
        <w:t xml:space="preserve">.</w:t>
      </w:r>
      <w:r>
        <w:t xml:space="preserve">030</w:t>
      </w:r>
      <w:r>
        <w:rPr/>
        <w:t xml:space="preserve"> and 2014 c 213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To conduct business in this state, a pharmacy benefit manager must register with the </w:t>
      </w:r>
      <w:r>
        <w:t>((</w:t>
      </w:r>
      <w:r>
        <w:rPr>
          <w:strike/>
        </w:rPr>
        <w:t xml:space="preserve">department of revenue's business licensing service</w:t>
      </w:r>
      <w:r>
        <w:t>))</w:t>
      </w:r>
      <w:r>
        <w:rPr>
          <w:u w:val="single"/>
        </w:rPr>
        <w:t xml:space="preserve">office of the insurance commissioner</w:t>
      </w:r>
      <w:r>
        <w:rPr/>
        <w:t xml:space="preserve"> and annually renew the registration.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To register under this section, a pharmacy benefit manager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an application requiring the following information: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identity of the pharmacy benefit manager;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name, business address, phone number, and contact person for the pharmacy benefit manager;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Where applicable, the federal tax employer identification number for the entity;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Pay a registration fee of two hundred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To renew a registration under this section, a pharmacy benefit manager must pay a renewal fee of two hundred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All receipts from registrations and renewals collected by the </w:t>
      </w:r>
      <w:r>
        <w:t>((</w:t>
      </w:r>
      <w:r>
        <w:rPr>
          <w:strike/>
        </w:rPr>
        <w:t xml:space="preserve">department</w:t>
      </w:r>
      <w:r>
        <w:t>))</w:t>
      </w:r>
      <w:r>
        <w:rPr>
          <w:u w:val="single"/>
        </w:rPr>
        <w:t xml:space="preserve">commissioner</w:t>
      </w:r>
      <w:r>
        <w:rPr/>
        <w:t xml:space="preserve"> must be deposited into the </w:t>
      </w:r>
      <w:r>
        <w:t>((</w:t>
      </w:r>
      <w:r>
        <w:rPr>
          <w:strike/>
        </w:rPr>
        <w:t xml:space="preserve">business license account created in RCW 19.02.210</w:t>
      </w:r>
      <w:r>
        <w:t>))</w:t>
      </w:r>
      <w:r>
        <w:rPr>
          <w:u w:val="single"/>
        </w:rPr>
        <w:t xml:space="preserve">insurance commissioner's regulatory account created in RCW 48.02.190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340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commissioner shall have enforcement authority over this chapter and shall have authority to render a binding decision in any dispute between a pharmacy benefit manager, or third-party administrator of prescription drug benefits, and a pharmacy arising out of an appeal regarding drug pricing and reimbursement. The commissioner shall not be bound by any arbitration agreements between a pharmacy benefit manager and a pharmacy and shall not be bound by any mediation or arbitration decisions.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person, corporation, or third-party administrator of prescription drug benefits, pharmacy benefit manager, or business entity which violates any provision of this chapter shall be subject to a civil penalty in the amount of one thousand dollars for each act in violation of this chapter or, if the violation was knowing and willful, a civil penalty of five thousand dollars for each violation of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Any pharmacy or pharmacist shall not be billed or paid at or below the cost of the drug to the pharmacy. Any pharmacy or pharmacist injured as a result of a violation of this chapter may bring an action against that person, corporation, or third-party administrator of prescription drug benefits, pharmacy benefit manager, or business entity violating this chapter for the recovery of all actual damages occurring as a result thereof, plus attorneys' fees.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340</w:t>
      </w:r>
      <w:r>
        <w:rPr/>
        <w:t xml:space="preserve">.</w:t>
      </w:r>
      <w:r>
        <w:t xml:space="preserve">010</w:t>
      </w:r>
      <w:r>
        <w:rPr/>
        <w:t xml:space="preserve"> and 2014 c 213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"Claim" means a request from a pharmacy or pharmacist to be reimbursed for the cost of filling or refilling a prescription for a drug or for providing a medical supply or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"Commissioner" means the insurance commissioner established in chapter 48.02 RCW.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"Insurer" has the same meaning as in RCW 48.01.050.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>
          <w:u w:val="single"/>
        </w:rPr>
        <w:t xml:space="preserve">(4)</w:t>
      </w:r>
      <w:r>
        <w:rPr/>
        <w:t xml:space="preserve"> "Pharmacist" has the same meaning as in RCW 18.64.011.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>
          <w:u w:val="single"/>
        </w:rPr>
        <w:t xml:space="preserve">(5)</w:t>
      </w:r>
      <w:r>
        <w:rPr/>
        <w:t xml:space="preserve"> "Pharmacy" has the same meaning as in RCW 18.64.011.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>
          <w:u w:val="single"/>
        </w:rPr>
        <w:t xml:space="preserve">(6)</w:t>
      </w:r>
      <w:r>
        <w:rPr/>
        <w:t xml:space="preserve">(a) "Pharmacy benefit manager" means a person that contracts with pharmacies on behalf of an insurer, a third-party payor, or the prescription drug purchasing consortium established under RCW 70.14.060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Process claims for prescription drugs or medical supplies or provide retail network management for pharmacies or pharmacists;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Pay pharmacies or pharmacists for prescription drugs or medical supplies;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Negotiate rebates with manufacturers for drugs paid for or procured as described in this subsection.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"Pharmacy benefit manager" does not include a health care service contractor as defined in RCW 48.44.010.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>
          <w:u w:val="single"/>
        </w:rPr>
        <w:t xml:space="preserve">(7)</w:t>
      </w:r>
      <w:r>
        <w:rPr/>
        <w:t xml:space="preserve"> "Third-party payor" means a person licensed under RCW 48.39.005.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commissioner shall accept registration of pharmacy benefit managers as established in RCW 19.340.030 and receipts shall be deposited in the insurance commissioner's regulatory account.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commissioner shall have enforcement authority over chapter 19.340 RCW consistent with requirements established in section 2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takes effect January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f1f3e1fddbd44b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15e7db2e5495a" /><Relationship Type="http://schemas.openxmlformats.org/officeDocument/2006/relationships/footer" Target="/word/footer.xml" Id="R2f1f3e1fddbd44ba" /></Relationships>
</file>