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5409552f24229" /></Relationships>
</file>

<file path=word/document.xml><?xml version="1.0" encoding="utf-8"?>
<w:document xmlns:w="http://schemas.openxmlformats.org/wordprocessingml/2006/main">
  <w:body>
    <w:p>
      <w:r>
        <w:t>S-1237.2</w:t>
      </w:r>
    </w:p>
    <w:p>
      <w:pPr>
        <w:jc w:val="center"/>
      </w:pPr>
      <w:r>
        <w:t>_______________________________________________</w:t>
      </w:r>
    </w:p>
    <w:p/>
    <w:p>
      <w:pPr>
        <w:jc w:val="center"/>
      </w:pPr>
      <w:r>
        <w:rPr>
          <w:b/>
        </w:rPr>
        <w:t>SENATE BILL 5851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Kohl-Welles, Miloscia, Liias, Mullet, Pedersen, Nelson, and McAuliffe</w:t>
      </w:r>
    </w:p>
    <w:p/>
    <w:p>
      <w:r>
        <w:rPr>
          <w:t xml:space="preserve">Read first time 02/05/15.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college bound scholarship program work group; amending RCW 28B.118.040; reenacting and amending RCW 28B.118.010; adding new sections to chapter 28B.118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college bound scholarship program has demonstrated that an early promise of financial aid results in increased high school graduation rates for low-income students. The promise of state financial aid to students from low-income families who work to graduate with sufficient grades and no felony convictions provides them with a path toward greater educational attainment and upward mobility. The scholarship program has the potential to move Washington toward its long-term goal of a better trained and educated workforce. Among the first two cohorts, college bound enrollees were fifteen percent and nineteen percent more likely to graduate from high school in 2012 and 2013 compared to low-income peers who were not part of the program.</w:t>
      </w:r>
    </w:p>
    <w:p>
      <w:pPr>
        <w:spacing w:before="0" w:after="0" w:line="408" w:lineRule="exact"/>
        <w:ind w:left="0" w:right="0" w:firstLine="576"/>
        <w:jc w:val="left"/>
      </w:pPr>
      <w:r>
        <w:rPr/>
        <w:t xml:space="preserve">The legislature also finds that a comprehensive review of the college bound scholarship program in 2014 resulted in unanimous recommendations to improve and enhance certain components of the program, including data collection, outreach, and program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w:t>
      </w:r>
      <w:r>
        <w:rPr>
          <w:u w:val="single"/>
        </w:rPr>
        <w:t xml:space="preserve">participating in the state need grant program</w:t>
      </w:r>
      <w:r>
        <w:rPr/>
        <w:t xml:space="preserve">, the award amount shall be the </w:t>
      </w:r>
      <w:r>
        <w:t>((</w:t>
      </w:r>
      <w:r>
        <w:rPr>
          <w:strike/>
        </w:rPr>
        <w:t xml:space="preserve">representative average</w:t>
      </w:r>
      <w:r>
        <w:t>))</w:t>
      </w:r>
      <w:r>
        <w:rPr>
          <w:u w:val="single"/>
        </w:rPr>
        <w:t xml:space="preserve">equivalent</w:t>
      </w:r>
      <w:r>
        <w:rPr/>
        <w:t xml:space="preserv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w:t>
      </w:r>
      <w:r>
        <w:rPr>
          <w:u w:val="single"/>
        </w:rPr>
        <w:t xml:space="preserve">participating in the state need grant program</w:t>
      </w:r>
      <w:r>
        <w:rPr/>
        <w:t xml:space="preserve">, the award amount shall be the </w:t>
      </w:r>
      <w:r>
        <w:t>((</w:t>
      </w:r>
      <w:r>
        <w:rPr>
          <w:strike/>
        </w:rPr>
        <w:t xml:space="preserve">representative average</w:t>
      </w:r>
      <w:r>
        <w:t>))</w:t>
      </w:r>
      <w:r>
        <w:rPr>
          <w:u w:val="single"/>
        </w:rPr>
        <w:t xml:space="preserve">equivalent</w:t>
      </w:r>
      <w:r>
        <w:rPr/>
        <w:t xml:space="preserv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 </w:t>
      </w:r>
      <w:r>
        <w:rPr>
          <w:u w:val="single"/>
        </w:rPr>
        <w:t xml:space="preserve">and have undergraduate student status</w:t>
      </w:r>
      <w:r>
        <w:rPr/>
        <w:t xml:space="preserve">.</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w:t>
      </w:r>
      <w:r>
        <w:rPr>
          <w:u w:val="single"/>
        </w:rPr>
        <w:t xml:space="preserve">The recipient must enroll in an institution of higher education no later than the fall term one academic year following high school graduation.</w:t>
      </w:r>
      <w:r>
        <w:rPr/>
        <w:t xml:space="preserve">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r>
        <w:rPr>
          <w:u w:val="single"/>
        </w:rPr>
        <w:t xml:space="preserve">, which includes working with other state agencies, law enforcement, or the court system to verify that eligible students do not have felony convictions</w:t>
      </w:r>
      <w:r>
        <w:rPr/>
        <w:t xml:space="preserve">;</w:t>
      </w:r>
    </w:p>
    <w:p>
      <w:pPr>
        <w:spacing w:before="0" w:after="0" w:line="408" w:lineRule="exact"/>
        <w:ind w:left="0" w:right="0" w:firstLine="576"/>
        <w:jc w:val="left"/>
      </w:pPr>
      <w:r>
        <w:rPr/>
        <w:t xml:space="preserve">(4) </w:t>
      </w:r>
      <w:r>
        <w:rPr>
          <w:u w:val="single"/>
        </w:rPr>
        <w:t xml:space="preserve">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u w:val="single"/>
        </w:rPr>
        <w:t xml:space="preserve">(5)</w:t>
      </w:r>
      <w:r>
        <w:rPr/>
        <w:t xml:space="preserve"> Track scholarship recipients to ensure continued eligibility and determine student compliance for awarding of scholarships;</w:t>
      </w:r>
    </w:p>
    <w:p>
      <w:pPr>
        <w:spacing w:before="0" w:after="0" w:line="408" w:lineRule="exact"/>
        <w:ind w:left="0" w:right="0" w:firstLine="576"/>
        <w:jc w:val="left"/>
      </w:pPr>
      <w:r>
        <w:t>((</w:t>
      </w:r>
      <w:r>
        <w:rPr>
          <w:strike/>
        </w:rPr>
        <w:t xml:space="preserve">(5)</w:t>
      </w:r>
      <w:r>
        <w:t>))</w:t>
      </w:r>
      <w:r>
        <w:rPr>
          <w:u w:val="single"/>
        </w:rPr>
        <w:t xml:space="preserve">(6)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u w:val="single"/>
        </w:rPr>
        <w:t xml:space="preserve">(7)</w:t>
      </w:r>
      <w:r>
        <w:rPr/>
        <w:t xml:space="preserve"> Subject to appropriation, deposit funds into the state educational trust fund;</w:t>
      </w:r>
    </w:p>
    <w:p>
      <w:pPr>
        <w:spacing w:before="0" w:after="0" w:line="408" w:lineRule="exact"/>
        <w:ind w:left="0" w:right="0" w:firstLine="576"/>
        <w:jc w:val="left"/>
      </w:pPr>
      <w:r>
        <w:t>((</w:t>
      </w:r>
      <w:r>
        <w:rPr>
          <w:strike/>
        </w:rPr>
        <w:t xml:space="preserve">(6)</w:t>
      </w:r>
      <w:r>
        <w:t>))</w:t>
      </w:r>
      <w:r>
        <w:rPr>
          <w:u w:val="single"/>
        </w:rPr>
        <w:t xml:space="preserve">(8)</w:t>
      </w:r>
      <w:r>
        <w:rPr/>
        <w:t xml:space="preserve"> Purchase tuition units under the advanced college tuition payment program in chapter 28B.95 RCW to be owned and held in trust by the board, for the purpose of scholarship awards as provided for in this section; and</w:t>
      </w:r>
    </w:p>
    <w:p>
      <w:pPr>
        <w:spacing w:before="0" w:after="0" w:line="408" w:lineRule="exact"/>
        <w:ind w:left="0" w:right="0" w:firstLine="576"/>
        <w:jc w:val="left"/>
      </w:pPr>
      <w:r>
        <w:t>((</w:t>
      </w:r>
      <w:r>
        <w:rPr>
          <w:strike/>
        </w:rPr>
        <w:t xml:space="preserve">(7)</w:t>
      </w:r>
      <w:r>
        <w:t>))</w:t>
      </w:r>
      <w:r>
        <w:rPr>
          <w:u w:val="single"/>
        </w:rPr>
        <w:t xml:space="preserve">(9)</w:t>
      </w:r>
      <w:r>
        <w:rPr/>
        <w:t xml:space="preserve">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Each institution of higher education is encouraged to tailor advising resources for any enrolled student who is the recipient of a college bound scholarship. The institutions of higher education should identify campus officials, resources, programs, and other college bound scholarship students available to work with college bound scholarship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The education data center created in RCW 43.41.400, the student achievement council, and all institutions of higher education eligible to participate in the college bound scholarship program shall collaborate to ensure data needed to analyze and evaluate the effectiveness of the college bound scholarship program is available and easily accessible. The data to be reported should include but not be limited to:</w:t>
      </w:r>
    </w:p>
    <w:p>
      <w:pPr>
        <w:spacing w:before="0" w:after="0" w:line="408" w:lineRule="exact"/>
        <w:ind w:left="0" w:right="0" w:firstLine="576"/>
        <w:jc w:val="left"/>
      </w:pPr>
      <w:r>
        <w:rPr/>
        <w:t xml:space="preserve">(1) The number of students who sign up for the college bound scholarship program in seventh or eighth grade;</w:t>
      </w:r>
    </w:p>
    <w:p>
      <w:pPr>
        <w:spacing w:before="0" w:after="0" w:line="408" w:lineRule="exact"/>
        <w:ind w:left="0" w:right="0" w:firstLine="576"/>
        <w:jc w:val="left"/>
      </w:pPr>
      <w:r>
        <w:rPr/>
        <w:t xml:space="preserve">(2) The number of college bound scholarship students who graduate from high school;</w:t>
      </w:r>
    </w:p>
    <w:p>
      <w:pPr>
        <w:spacing w:before="0" w:after="0" w:line="408" w:lineRule="exact"/>
        <w:ind w:left="0" w:right="0" w:firstLine="576"/>
        <w:jc w:val="left"/>
      </w:pPr>
      <w:r>
        <w:rPr/>
        <w:t xml:space="preserve">(3) The number of college bound scholarship students who enroll in postsecondary education;</w:t>
      </w:r>
    </w:p>
    <w:p>
      <w:pPr>
        <w:spacing w:before="0" w:after="0" w:line="408" w:lineRule="exact"/>
        <w:ind w:left="0" w:right="0" w:firstLine="576"/>
        <w:jc w:val="left"/>
      </w:pPr>
      <w:r>
        <w:rPr/>
        <w:t xml:space="preserve">(4) Persistence and completion rates of college bound scholarship recipients disaggregated by institutions of higher education;</w:t>
      </w:r>
    </w:p>
    <w:p>
      <w:pPr>
        <w:spacing w:before="0" w:after="0" w:line="408" w:lineRule="exact"/>
        <w:ind w:left="0" w:right="0" w:firstLine="576"/>
        <w:jc w:val="left"/>
      </w:pPr>
      <w:r>
        <w:rPr/>
        <w:t xml:space="preserve">(5) College bound scholarship recipient grade point averages;</w:t>
      </w:r>
    </w:p>
    <w:p>
      <w:pPr>
        <w:spacing w:before="0" w:after="0" w:line="408" w:lineRule="exact"/>
        <w:ind w:left="0" w:right="0" w:firstLine="576"/>
        <w:jc w:val="left"/>
      </w:pPr>
      <w:r>
        <w:rPr/>
        <w:t xml:space="preserve">(6) The number of college bound scholarship recipients who did not remain eligible and reasons for ineligibility;</w:t>
      </w:r>
    </w:p>
    <w:p>
      <w:pPr>
        <w:spacing w:before="0" w:after="0" w:line="408" w:lineRule="exact"/>
        <w:ind w:left="0" w:right="0" w:firstLine="576"/>
        <w:jc w:val="left"/>
      </w:pPr>
      <w:r>
        <w:rPr/>
        <w:t xml:space="preserve">(7) College bound scholarship program costs; and</w:t>
      </w:r>
    </w:p>
    <w:p>
      <w:pPr>
        <w:spacing w:before="0" w:after="0" w:line="408" w:lineRule="exact"/>
        <w:ind w:left="0" w:right="0" w:firstLine="576"/>
        <w:jc w:val="left"/>
      </w:pPr>
      <w:r>
        <w:rPr/>
        <w:t xml:space="preserve">(8) Impacts to the state need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complete an evaluation of the college bound scholarship program and submit a report to the appropriate committees of the legislature by December 1, 2018. The report shall evaluate educational outcomes emphasizing degree completion rates at both secondary and postsecondary levels. The report shall study certain aspects of the college bound scholarship program, including but not limited to:</w:t>
      </w:r>
    </w:p>
    <w:p>
      <w:pPr>
        <w:spacing w:before="0" w:after="0" w:line="408" w:lineRule="exact"/>
        <w:ind w:left="0" w:right="0" w:firstLine="576"/>
        <w:jc w:val="left"/>
      </w:pPr>
      <w:r>
        <w:rPr/>
        <w:t xml:space="preserve">(a) College bound scholarship recipient grade point average and its relationship to positive outcomes;</w:t>
      </w:r>
    </w:p>
    <w:p>
      <w:pPr>
        <w:spacing w:before="0" w:after="0" w:line="408" w:lineRule="exact"/>
        <w:ind w:left="0" w:right="0" w:firstLine="576"/>
        <w:jc w:val="left"/>
      </w:pPr>
      <w:r>
        <w:rPr/>
        <w:t xml:space="preserve">(b) Variance in remediation needed between college bound scholarship recipient and their peers;</w:t>
      </w:r>
    </w:p>
    <w:p>
      <w:pPr>
        <w:spacing w:before="0" w:after="0" w:line="408" w:lineRule="exact"/>
        <w:ind w:left="0" w:right="0" w:firstLine="576"/>
        <w:jc w:val="left"/>
      </w:pPr>
      <w:r>
        <w:rPr/>
        <w:t xml:space="preserve">(c) Differentials in persistence between college bound scholarship recipients and their peers; and</w:t>
      </w:r>
    </w:p>
    <w:p>
      <w:pPr>
        <w:spacing w:before="0" w:after="0" w:line="408" w:lineRule="exact"/>
        <w:ind w:left="0" w:right="0" w:firstLine="576"/>
        <w:jc w:val="left"/>
      </w:pPr>
      <w:r>
        <w:rPr/>
        <w:t xml:space="preserve">(d) The impact of ineligibility for the college bound scholarship program, for reasons such as moving into the state after middle school or change in family income.</w:t>
      </w:r>
    </w:p>
    <w:p>
      <w:pPr>
        <w:spacing w:before="0" w:after="0" w:line="408" w:lineRule="exact"/>
        <w:ind w:left="0" w:right="0" w:firstLine="576"/>
        <w:jc w:val="left"/>
      </w:pPr>
      <w:r>
        <w:rPr/>
        <w:t xml:space="preserve">(2) This section expires August 1, 2019.</w:t>
      </w:r>
    </w:p>
    <w:p/>
    <w:p>
      <w:pPr>
        <w:jc w:val="center"/>
      </w:pPr>
      <w:r>
        <w:rPr>
          <w:b/>
        </w:rPr>
        <w:t>--- END ---</w:t>
      </w:r>
    </w:p>
    <w:sectPr>
      <w:pgNumType w:start="1"/>
      <w:footerReference xmlns:r="http://schemas.openxmlformats.org/officeDocument/2006/relationships" r:id="Raa955077ab4b4b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fae09b83c448e6" /><Relationship Type="http://schemas.openxmlformats.org/officeDocument/2006/relationships/footer" Target="/word/footer.xml" Id="Raa955077ab4b4bce" /></Relationships>
</file>