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db6a69ee24cc1" /></Relationships>
</file>

<file path=word/document.xml><?xml version="1.0" encoding="utf-8"?>
<w:document xmlns:w="http://schemas.openxmlformats.org/wordprocessingml/2006/main">
  <w:body>
    <w:p>
      <w:r>
        <w:t>S-1178.1</w:t>
      </w:r>
    </w:p>
    <w:p>
      <w:pPr>
        <w:jc w:val="center"/>
      </w:pPr>
      <w:r>
        <w:t>_______________________________________________</w:t>
      </w:r>
    </w:p>
    <w:p/>
    <w:p>
      <w:pPr>
        <w:jc w:val="center"/>
      </w:pPr>
      <w:r>
        <w:rPr>
          <w:b/>
        </w:rPr>
        <w:t>SENATE BILL 5841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Kohl-Welles, Rivers, Liias, and Hobbs</w:t>
      </w:r>
    </w:p>
    <w:p/>
    <w:p>
      <w:r>
        <w:rPr>
          <w:t xml:space="preserve">Read first time 02/05/15.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tuition and fees exemption for children and surviving spouses of certain highway workers; and amending RCW 28B.15.380.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2012 c 229 s 703 are each amended to read as follows:</w:t>
      </w:r>
    </w:p>
    <w:p>
      <w:pPr>
        <w:spacing w:before="0" w:after="0" w:line="408" w:lineRule="exact"/>
        <w:ind w:left="0" w:right="0" w:firstLine="576"/>
        <w:jc w:val="left"/>
      </w:pPr>
      <w:r>
        <w:rPr/>
        <w:t xml:space="preserve">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rPr/>
        <w:t xml:space="preserve">(1) Children of any law enforcement officer as defined in chapter 41.26 RCW, firefighter as defined in chapter 41.26 or 41.24 RCW, </w:t>
      </w:r>
      <w:r>
        <w:rPr>
          <w:u w:val="single"/>
        </w:rPr>
        <w:t xml:space="preserve">highway worker,</w:t>
      </w:r>
      <w:r>
        <w:rPr/>
        <w:t xml:space="preserve"> or Washington state patrol officer who lost his or her life or became totally disabled in the line of duty while employed by any public law enforcement agency or full</w:t>
      </w:r>
      <w:r>
        <w:rPr>
          <w:u w:val="single"/>
        </w:rPr>
        <w:t xml:space="preserve">-</w:t>
      </w:r>
      <w:r>
        <w:rPr/>
        <w:t xml:space="preserve">time or volunteer fire department in this state</w:t>
      </w:r>
      <w:r>
        <w:rPr>
          <w:u w:val="single"/>
        </w:rPr>
        <w:t xml:space="preserve">, or was a highway worker while employed by a transportation agency</w:t>
      </w:r>
      <w:r>
        <w:rPr/>
        <w:t xml:space="preserve">: PROVIDED, That such persons may receive the exemption only if they begin their course of study at a state-supported college or university within ten years of their graduation from high school; and</w:t>
      </w:r>
    </w:p>
    <w:p>
      <w:pPr>
        <w:spacing w:before="0" w:after="0" w:line="408" w:lineRule="exact"/>
        <w:ind w:left="0" w:right="0" w:firstLine="576"/>
        <w:jc w:val="left"/>
      </w:pPr>
      <w:r>
        <w:rPr/>
        <w:t xml:space="preserve">(2) Surviving spouses of any law enforcement officer as defined in chapter 41.26 RCW, firefighter as defined in chapter 41.26 or 41.24 RCW, </w:t>
      </w:r>
      <w:r>
        <w:rPr>
          <w:u w:val="single"/>
        </w:rPr>
        <w:t xml:space="preserve">highway worker,</w:t>
      </w:r>
      <w:r>
        <w:rPr/>
        <w:t xml:space="preserve"> or Washington state patrol officer who lost his or her life or became totally disabled in the line of duty while employed by any public law enforcement agency or full</w:t>
      </w:r>
      <w:r>
        <w:rPr>
          <w:u w:val="single"/>
        </w:rPr>
        <w:t xml:space="preserve">-</w:t>
      </w:r>
      <w:r>
        <w:rPr/>
        <w:t xml:space="preserve">time or volunteer fire department in this state</w:t>
      </w:r>
      <w:r>
        <w:rPr>
          <w:u w:val="single"/>
        </w:rPr>
        <w:t xml:space="preserve">, or was a highway worker while employed by a transportation agency</w:t>
      </w:r>
      <w:r>
        <w:rPr/>
        <w:t xml:space="preserve">.</w:t>
      </w:r>
    </w:p>
    <w:p>
      <w:pPr>
        <w:spacing w:before="0" w:after="0" w:line="408" w:lineRule="exact"/>
        <w:ind w:left="0" w:right="0" w:firstLine="576"/>
        <w:jc w:val="left"/>
      </w:pPr>
      <w:r>
        <w:rPr/>
        <w:t xml:space="preserve">(3)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rPr>
          <w:u w:val="single"/>
        </w:rPr>
        <w:t xml:space="preserve">(4)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
      <w:pPr>
        <w:jc w:val="center"/>
      </w:pPr>
      <w:r>
        <w:rPr>
          <w:b/>
        </w:rPr>
        <w:t>--- END ---</w:t>
      </w:r>
    </w:p>
    <w:sectPr>
      <w:pgNumType w:start="1"/>
      <w:footerReference xmlns:r="http://schemas.openxmlformats.org/officeDocument/2006/relationships" r:id="R897b8c261d3d41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5b7b28bcea48f5" /><Relationship Type="http://schemas.openxmlformats.org/officeDocument/2006/relationships/footer" Target="/word/footer.xml" Id="R897b8c261d3d4144" /></Relationships>
</file>