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0a8209a55496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Mullet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w:t>
      </w:r>
      <w:r>
        <w:rPr/>
        <w:t xml:space="preserve">ace</w:t>
      </w:r>
      <w:r>
        <w:rPr/>
        <w:t xml:space="preserv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funds under (b) of this subsection, the Washington small business retirement marketplace is created. The director shall contract with a private sector entity to establish a program that connects eligible employers with qualifying plans. The contractor shall not include any person regulated under chapter 21.20 or 48.23 RCW or who has a financial interest in any plan offered in the marketplace.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The department may use only federal or private funding sources, including private foundation grants, to pay for marketplace expenses. On behalf of the marketplace, the department shall seek federal and private grants and is authorized to accept any funds awarded to the department for use in the marketplace. No new state funds may be expended for the purposes of the Washington small business retirement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provided by private foundations or other private sector entities, the director may provide incentive payments to participating employers that enroll in the marketplace and referral payments or commissions to any person licensed to sell securities under chapter 21.20 RCW or life insurance or annuities under chapter 48.23 RCW who enrolls a qualifying employer in a plan offered by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
      <w:pPr>
        <w:jc w:val="center"/>
      </w:pPr>
      <w:r>
        <w:rPr>
          <w:b/>
        </w:rPr>
        <w:t>--- END ---</w:t>
      </w:r>
    </w:p>
    <w:sectPr>
      <w:pgNumType w:start="1"/>
      <w:footerReference xmlns:r="http://schemas.openxmlformats.org/officeDocument/2006/relationships" r:id="R1b9167a8c25841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9d53dbb854a17" /><Relationship Type="http://schemas.openxmlformats.org/officeDocument/2006/relationships/footer" Target="/word/footer.xml" Id="R1b9167a8c25841cc" /></Relationships>
</file>