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dba7c90cfa44b1" /></Relationships>
</file>

<file path=word/document.xml><?xml version="1.0" encoding="utf-8"?>
<w:document xmlns:w="http://schemas.openxmlformats.org/wordprocessingml/2006/main">
  <w:body>
    <w:p>
      <w:r>
        <w:t>S-1112.1</w:t>
      </w:r>
    </w:p>
    <w:p>
      <w:pPr>
        <w:jc w:val="center"/>
      </w:pPr>
      <w:r>
        <w:t>_______________________________________________</w:t>
      </w:r>
    </w:p>
    <w:p/>
    <w:p>
      <w:pPr>
        <w:jc w:val="center"/>
      </w:pPr>
      <w:r>
        <w:rPr>
          <w:b/>
        </w:rPr>
        <w:t>SENATE BILL 5822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and Litzow</w:t>
      </w:r>
    </w:p>
    <w:p/>
    <w:p>
      <w:r>
        <w:rPr>
          <w:t xml:space="preserve">Read first time 02/04/15.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pharmacy provisions; reenacting and amending RCW 69.41.030 and 18.64.011;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current legislative and regulatory laws relating to pharmacy practice in Washington state are out of date and in need of updating. Current laws must be updated in order to promote better care, which will lead to greater individual and public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w:t>
      </w:r>
      <w:r>
        <w:t>((</w:t>
      </w:r>
      <w:r>
        <w:rPr>
          <w:strike/>
        </w:rPr>
        <w:t xml:space="preserve">by drug therapy guidelines or protocols established</w:t>
      </w:r>
      <w:r>
        <w:t>))</w:t>
      </w:r>
      <w:r>
        <w:rPr/>
        <w:t xml:space="preserve"> under RCW 18.64.011 </w:t>
      </w:r>
      <w:r>
        <w:t>((</w:t>
      </w:r>
      <w:r>
        <w:rPr>
          <w:strike/>
        </w:rPr>
        <w:t xml:space="preserve">and authorized by the board of pharmacy and approved by a practitioner authorized to prescribe drugs</w:t>
      </w:r>
      <w:r>
        <w:t>))</w:t>
      </w:r>
      <w:r>
        <w:rPr/>
        <w:t xml:space="preserve">,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2013 c 146 s 1, 2013 c 144 s 13, and 2013 c 19 s 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Health care entity includes a freestanding outpatient surgery center or a freestanding cardiac care center. It does not include an individual practitioner's office or a multipractitioner clinic.</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w:t>
      </w:r>
      <w:r>
        <w:t>((</w:t>
      </w:r>
      <w:r>
        <w:rPr>
          <w:strike/>
        </w:rPr>
        <w:t xml:space="preserve">board [commission]</w:t>
      </w:r>
      <w:r>
        <w:t>))</w:t>
      </w:r>
      <w:r>
        <w:rPr>
          <w:u w:val="single"/>
        </w:rPr>
        <w:t xml:space="preserve">commission</w:t>
      </w:r>
      <w:r>
        <w:rPr/>
        <w:t xml:space="preserve">.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w:t>
      </w:r>
    </w:p>
    <w:p>
      <w:pPr>
        <w:spacing w:before="0" w:after="0" w:line="408" w:lineRule="exact"/>
        <w:ind w:left="0" w:right="0" w:firstLine="576"/>
        <w:jc w:val="left"/>
      </w:pPr>
      <w:r>
        <w:rPr>
          <w:u w:val="single"/>
        </w:rPr>
        <w:t xml:space="preserve">(a)</w:t>
      </w:r>
      <w:r>
        <w:rPr/>
        <w:t xml:space="preserve">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r>
        <w:rPr>
          <w:u w:val="single"/>
        </w:rPr>
        <w:t xml:space="preserve">;</w:t>
      </w:r>
    </w:p>
    <w:p>
      <w:pPr>
        <w:spacing w:before="0" w:after="0" w:line="408" w:lineRule="exact"/>
        <w:ind w:left="0" w:right="0" w:firstLine="576"/>
        <w:jc w:val="left"/>
      </w:pPr>
      <w:r>
        <w:rPr>
          <w:u w:val="single"/>
        </w:rPr>
        <w:t xml:space="preserve">(b) The administering, continuance, initiating, or modification of a patient's drug therapy pursuant to a prescriber's authorization;</w:t>
      </w:r>
    </w:p>
    <w:p>
      <w:pPr>
        <w:spacing w:before="0" w:after="0" w:line="408" w:lineRule="exact"/>
        <w:ind w:left="0" w:right="0" w:firstLine="576"/>
        <w:jc w:val="left"/>
      </w:pPr>
      <w:r>
        <w:rPr>
          <w:u w:val="single"/>
        </w:rPr>
        <w:t xml:space="preserve">(c) The administering, continuance, initiating, or modification of drug therapy related to the following, when the pharmacist completes pharmacy quality assurance commission requirements and is authorized by the commission for:</w:t>
      </w:r>
    </w:p>
    <w:p>
      <w:pPr>
        <w:spacing w:before="0" w:after="0" w:line="408" w:lineRule="exact"/>
        <w:ind w:left="0" w:right="0" w:firstLine="576"/>
        <w:jc w:val="left"/>
      </w:pPr>
      <w:r>
        <w:rPr>
          <w:u w:val="single"/>
        </w:rPr>
        <w:t xml:space="preserve">(i) Vaccine immunizations to patients three years of age and older with the administration of emergency reaction medications as approved by the pharmacy quality assurance commission;</w:t>
      </w:r>
    </w:p>
    <w:p>
      <w:pPr>
        <w:spacing w:before="0" w:after="0" w:line="408" w:lineRule="exact"/>
        <w:ind w:left="0" w:right="0" w:firstLine="576"/>
        <w:jc w:val="left"/>
      </w:pPr>
      <w:r>
        <w:rPr>
          <w:u w:val="single"/>
        </w:rPr>
        <w:t xml:space="preserve">(ii) Nicotine replacement and tobacco cessation for patients over the age of sixteen years; and</w:t>
      </w:r>
    </w:p>
    <w:p>
      <w:pPr>
        <w:spacing w:before="0" w:after="0" w:line="408" w:lineRule="exact"/>
        <w:ind w:left="0" w:right="0" w:firstLine="576"/>
        <w:jc w:val="left"/>
      </w:pPr>
      <w:r>
        <w:rPr>
          <w:u w:val="single"/>
        </w:rPr>
        <w:t xml:space="preserve">(iii) Opioid reversal for the prevention of drug overdose</w:t>
      </w:r>
      <w:r>
        <w:rPr/>
        <w:t xml:space="preserve">.</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
      <w:pPr>
        <w:jc w:val="center"/>
      </w:pPr>
      <w:r>
        <w:rPr>
          <w:b/>
        </w:rPr>
        <w:t>--- END ---</w:t>
      </w:r>
    </w:p>
    <w:sectPr>
      <w:pgNumType w:start="1"/>
      <w:footerReference xmlns:r="http://schemas.openxmlformats.org/officeDocument/2006/relationships" r:id="Rbb202d0c1b204f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5b3bb79403484c" /><Relationship Type="http://schemas.openxmlformats.org/officeDocument/2006/relationships/footer" Target="/word/footer.xml" Id="Rbb202d0c1b204fff" /></Relationships>
</file>