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ae9c526a54cf5" /></Relationships>
</file>

<file path=word/document.xml><?xml version="1.0" encoding="utf-8"?>
<w:document xmlns:w="http://schemas.openxmlformats.org/wordprocessingml/2006/main">
  <w:body>
    <w:p>
      <w:r>
        <w:t>S-1127.1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5805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Rivers, Rolfes, and Keiser</w:t>
      </w:r>
    </w:p>
    <w:p/>
    <w:p>
      <w:r>
        <w:rPr>
          <w:t xml:space="preserve">Read first time 02/03/15.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conflict resolution programs in schools; and amending RCW 28A.300.280.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28A</w:t>
      </w:r>
      <w:r>
        <w:rPr/>
        <w:t xml:space="preserve">.</w:t>
      </w:r>
      <w:r>
        <w:t xml:space="preserve">300</w:t>
      </w:r>
      <w:r>
        <w:rPr/>
        <w:t xml:space="preserve">.</w:t>
      </w:r>
      <w:r>
        <w:t xml:space="preserve">280</w:t>
      </w:r>
      <w:r>
        <w:rPr/>
        <w:t xml:space="preserve"> and 1994 sp.s. c 7 s 611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superintendent of public instruction and the office of the attorney general, in cooperation with the Washington state bar association </w:t>
      </w:r>
      <w:r>
        <w:rPr>
          <w:u w:val="single"/>
        </w:rPr>
        <w:t xml:space="preserve">and statewide dispute resolution organizations</w:t>
      </w:r>
      <w:r>
        <w:rPr/>
        <w:t xml:space="preserve">, shall develop a volunteer-based conflict resolution and mediation program for use in community groups such as neighborhood organizations and the public schools. The program shall use lawyers </w:t>
      </w:r>
      <w:r>
        <w:rPr>
          <w:u w:val="single"/>
        </w:rPr>
        <w:t xml:space="preserve">or certified mediators</w:t>
      </w:r>
      <w:r>
        <w:rPr/>
        <w:t xml:space="preserve"> to train students who in turn become trainers and mediators for their peers in conflict resolution.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2c3cd389beb404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5805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46972a41e48e0" /><Relationship Type="http://schemas.openxmlformats.org/officeDocument/2006/relationships/footer" Target="/word/footer.xml" Id="Rc2c3cd389beb4048" /></Relationships>
</file>