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a86035c5b42ba" /></Relationships>
</file>

<file path=word/document.xml><?xml version="1.0" encoding="utf-8"?>
<w:document xmlns:w="http://schemas.openxmlformats.org/wordprocessingml/2006/main">
  <w:body>
    <w:p>
      <w:r>
        <w:t>S-1829.1</w:t>
      </w:r>
    </w:p>
    <w:p>
      <w:pPr>
        <w:jc w:val="center"/>
      </w:pPr>
      <w:r>
        <w:t>_______________________________________________</w:t>
      </w:r>
    </w:p>
    <w:p/>
    <w:p>
      <w:pPr>
        <w:jc w:val="center"/>
      </w:pPr>
      <w:r>
        <w:rPr>
          <w:b/>
        </w:rPr>
        <w:t>SUBSTITUTE SENATE BILL 5788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Cleveland, Billig, Padden, Keiser, Bailey, Frockt, Fraser, Darneille, Nelson, Becker, Hargrove, and Benton)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two elder justice center demonstration programs; adding a new section to chapter 74.34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number of Washingtonians age sixty-five and older is projected to exceed one and one-half million by 2030. The number of residents age eighty-five and older is increasing at an even faster rate, and is expected to more than double over the next two decades. The legislature also finds that the number of seniors who are abused, exploited, or neglected every year is on the rise, with some research indicating that one in ten seniors has suffered some form of abuse or neglect at least once. The legislature finds that the number of reports to adult protective services in Washington has increased twenty-five percent since 2008, and the number of cases investigated has increased thirty percent, with twenty-one thousand cases forwarded for investigation in 2013. Complex and time-intensive financial exploitation cases now represent nearly one-third of all investigations. The legislature further finds that national researchers believe the majority of cases go unreported out of embarrassment, confusion about what happened, or fear of being cut off from family or loved ones. The legislature also finds that recognition of and mechanisms for dealing with elder abuse and exploitation lag many years behind the strides that have been made in child abuse awareness and protection. The legislature therefore intends to establish two demonstration programs for elder justice centers modeled on the state's children's advocacy centers, with the goal of coordinating resources and increasing community capacity to prevent and respond to abuse, neglect, and exploitation of Washington's growing population of elders and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establish two elder justice center demonstration programs, one of which must operate in Clark county and the other must operate in Spokane county. The department may contract directly with the counties for the implementation of the demonstration programs in accordance with the requirements in this section.</w:t>
      </w:r>
    </w:p>
    <w:p>
      <w:pPr>
        <w:spacing w:before="0" w:after="0" w:line="408" w:lineRule="exact"/>
        <w:ind w:left="0" w:right="0" w:firstLine="576"/>
        <w:jc w:val="left"/>
      </w:pPr>
      <w:r>
        <w:rPr/>
        <w:t xml:space="preserve">(2) For the purposes of this section, "elder justice center" means a senior-focused program that coordinates a multidisciplinary approach to the prevention, investigation, prosecution, and treatment of abandonment, abuse, neglect, and financial exploitation of vulnerable adults.</w:t>
      </w:r>
    </w:p>
    <w:p>
      <w:pPr>
        <w:spacing w:before="0" w:after="0" w:line="408" w:lineRule="exact"/>
        <w:ind w:left="0" w:right="0" w:firstLine="576"/>
        <w:jc w:val="left"/>
      </w:pPr>
      <w:r>
        <w:rPr/>
        <w:t xml:space="preserve">(3) Both elder justice centers must coordinate access to services including, but not limited to, advocacy and case review by multidisciplinary teams that include, but are not limited to, adult protective services, law enforcement officers, a prosecuting attorney, a victim advocate, and a program coordinator. Multidisciplinary teams also may include community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(4) Both elder justice centers must develop written protocols to address the coordination of investigations between the prosecutor's office, law enforcement, adult protective services, local advocacy groups, and any other local agency involved in the criminal investigation of vulnerable adult abandonment, abuse, neglect, and financial exploitation. The protocol must be developed by the county prosecuting attorney with the assistance of the other entities named in this subsection.</w:t>
      </w:r>
    </w:p>
    <w:p>
      <w:pPr>
        <w:spacing w:before="0" w:after="0" w:line="408" w:lineRule="exact"/>
        <w:ind w:left="0" w:right="0" w:firstLine="576"/>
        <w:jc w:val="left"/>
      </w:pPr>
      <w:r>
        <w:rPr/>
        <w:t xml:space="preserve">(5)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2016, a brief progress report describing the status of implementation at both elder justice centers;</w:t>
      </w:r>
    </w:p>
    <w:p>
      <w:pPr>
        <w:spacing w:before="0" w:after="0" w:line="408" w:lineRule="exact"/>
        <w:ind w:left="0" w:right="0" w:firstLine="576"/>
        <w:jc w:val="left"/>
      </w:pPr>
      <w:r>
        <w:rPr/>
        <w:t xml:space="preserve">(b) By January 10, 2017, an interim report outlining the structure and operation of both elder justice centers; and</w:t>
      </w:r>
    </w:p>
    <w:p>
      <w:pPr>
        <w:spacing w:before="0" w:after="0" w:line="408" w:lineRule="exact"/>
        <w:ind w:left="0" w:right="0" w:firstLine="576"/>
        <w:jc w:val="left"/>
      </w:pPr>
      <w:r>
        <w:rPr/>
        <w:t xml:space="preserve">(c) By December 1, 2018,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programs.</w:t>
      </w:r>
    </w:p>
    <w:p/>
    <w:p>
      <w:pPr>
        <w:jc w:val="center"/>
      </w:pPr>
      <w:r>
        <w:rPr>
          <w:b/>
        </w:rPr>
        <w:t>--- END ---</w:t>
      </w:r>
    </w:p>
    <w:sectPr>
      <w:pgNumType w:start="1"/>
      <w:footerReference xmlns:r="http://schemas.openxmlformats.org/officeDocument/2006/relationships" r:id="R81d62f32c50e46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b3f7f78d3406e" /><Relationship Type="http://schemas.openxmlformats.org/officeDocument/2006/relationships/footer" Target="/word/footer.xml" Id="R81d62f32c50e46d8" /></Relationships>
</file>