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f2930f4164bc6" /></Relationships>
</file>

<file path=word/document.xml><?xml version="1.0" encoding="utf-8"?>
<w:document xmlns:w="http://schemas.openxmlformats.org/wordprocessingml/2006/main">
  <w:body>
    <w:p>
      <w:r>
        <w:t>S-0591.3</w:t>
      </w:r>
    </w:p>
    <w:p>
      <w:pPr>
        <w:jc w:val="center"/>
      </w:pPr>
      <w:r>
        <w:t>_______________________________________________</w:t>
      </w:r>
    </w:p>
    <w:p/>
    <w:p>
      <w:pPr>
        <w:jc w:val="center"/>
      </w:pPr>
      <w:r>
        <w:rPr>
          <w:b/>
        </w:rPr>
        <w:t>SENATE BILL 5785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Nelson, Dansel, Hatfield, Pearson, Fain, Liias, and Hobbs</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official duties of state officers; reenacting and amending RCW 42.52.010; and adding a new section to chapter 43.01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t>
      </w:r>
      <w:r>
        <w:t>((</w:t>
      </w:r>
      <w:r>
        <w:rPr>
          <w:strike/>
        </w:rPr>
        <w:t xml:space="preserve">within the specific scope of employment of the state officer or state employee as defined by the officer's or employee's agency or by statute or the state Constitution</w:t>
      </w:r>
      <w:r>
        <w:t>))</w:t>
      </w:r>
      <w:r>
        <w:rPr>
          <w:u w:val="single"/>
        </w:rPr>
        <w:t xml:space="preserve">prescribed in the state Constitution and state statutes, legislatively funded or mandated authority and responsibilities, job description, or any tasks or actions related to carrying out the activities of the state officer's position that are intended to protect, promote, educate, and serve the citizens of the state of Washington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Unless the context clearly requires otherwise, "official duty" means those duties prescribed in the state Constitution and state statutes, legislatively funded or mandated authority and responsibilities, job description, or any tasks or actions related to carrying out the activities of the state officer's position that are intended to protect, promote, educate, and serve the citizens of the state of Washington.</w:t>
      </w:r>
    </w:p>
    <w:p/>
    <w:p>
      <w:pPr>
        <w:jc w:val="center"/>
      </w:pPr>
      <w:r>
        <w:rPr>
          <w:b/>
        </w:rPr>
        <w:t>--- END ---</w:t>
      </w:r>
    </w:p>
    <w:sectPr>
      <w:pgNumType w:start="1"/>
      <w:footerReference xmlns:r="http://schemas.openxmlformats.org/officeDocument/2006/relationships" r:id="Rd77ce71846854b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3065feace4bf7" /><Relationship Type="http://schemas.openxmlformats.org/officeDocument/2006/relationships/footer" Target="/word/footer.xml" Id="Rd77ce71846854b1a" /></Relationships>
</file>