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68c80aa2df43ac" /></Relationships>
</file>

<file path=word/document.xml><?xml version="1.0" encoding="utf-8"?>
<w:document xmlns:w="http://schemas.openxmlformats.org/wordprocessingml/2006/main">
  <w:body>
    <w:p>
      <w:r>
        <w:t>S-1070.1</w:t>
      </w:r>
    </w:p>
    <w:p>
      <w:pPr>
        <w:jc w:val="center"/>
      </w:pPr>
      <w:r>
        <w:t>_______________________________________________</w:t>
      </w:r>
    </w:p>
    <w:p/>
    <w:p>
      <w:pPr>
        <w:jc w:val="center"/>
      </w:pPr>
      <w:r>
        <w:rPr>
          <w:b/>
        </w:rPr>
        <w:t>SENATE BILL 5780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Fraser, Becker, King, and Hobbs</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new counties to a regional transit authority; and amending RCW 81.112.050.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050</w:t>
      </w:r>
      <w:r>
        <w:rPr/>
        <w:t xml:space="preserve"> and 2010 c 19 s 3 are each amended to read as follows:</w:t>
      </w:r>
    </w:p>
    <w:p>
      <w:pPr>
        <w:spacing w:before="0" w:after="0" w:line="408" w:lineRule="exact"/>
        <w:ind w:left="0" w:right="0" w:firstLine="576"/>
        <w:jc w:val="left"/>
      </w:pPr>
      <w:r>
        <w:rPr/>
        <w:t xml:space="preserve">(1) At the time of formation, the area to be included within the boundary of the authority shall be that area set forth in the system plan adopted by the joint regional policy committee. Prior to submitting the system and financing plan to the voters, the authority may make adjustments to the boundaries as deemed appropriate but must assure that, to the extent possible, the boundaries: (a) Include the largest-population urban growth area designated by each county under chapter 36.70A RCW; and (b) follow election precinct boundaries. If a portion of any city is determined to be within the service area, the entire city must be included within the boundaries of the authority. Subsequent to formation, when territory is annexed to a city located within the boundaries of the authority, the territory is simultaneously included within the boundaries of the authority and subject to all taxes and other liabilities and obligations applicable within the city with respect to the authority as provided in RCW 35.13.500 and 35A.14.475 and notwithstanding any other provision of law.</w:t>
      </w:r>
    </w:p>
    <w:p>
      <w:pPr>
        <w:spacing w:before="0" w:after="0" w:line="408" w:lineRule="exact"/>
        <w:ind w:left="0" w:right="0" w:firstLine="576"/>
        <w:jc w:val="left"/>
      </w:pPr>
      <w:r>
        <w:rPr/>
        <w:t xml:space="preserve">(2)</w:t>
      </w:r>
      <w:r>
        <w:rPr>
          <w:u w:val="single"/>
        </w:rPr>
        <w:t xml:space="preserve">(a)</w:t>
      </w:r>
      <w:r>
        <w:rPr/>
        <w:t xml:space="preserve"> After voters within the authority boundaries have approved the system and financing plan, elections to add areas contiguous to the authority boundaries may be called by resolution of the regional transit authority, after consultation with affected transit agencies and with the concurrence of the legislative authority of the city or town if the area is incorporated, or with the concurrence of the county legislative authority if the area is unincorporated.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w:t>
      </w:r>
    </w:p>
    <w:p>
      <w:pPr>
        <w:spacing w:before="0" w:after="0" w:line="408" w:lineRule="exact"/>
        <w:ind w:left="0" w:right="0" w:firstLine="576"/>
        <w:jc w:val="left"/>
      </w:pPr>
      <w:r>
        <w:rPr>
          <w:u w:val="single"/>
        </w:rPr>
        <w:t xml:space="preserve">(b)(i) Elections to add counties or portions of counties west of the crest of the Cascade mountains that are contiguous with counties already within the authority boundaries may be called by resolution of the regional transit authority, after consultation with affected transit agencies and with the concurrence of the legislative authority of the city or town if the area is incorporated, the concurrence of the county legislative authority if the area is unincorporated, or with the concurrence of each of the affected legislative authorities if the area contains both incorporated and unincorporated areas.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w:t>
      </w:r>
    </w:p>
    <w:p>
      <w:pPr>
        <w:spacing w:before="0" w:after="0" w:line="408" w:lineRule="exact"/>
        <w:ind w:left="0" w:right="0" w:firstLine="576"/>
        <w:jc w:val="left"/>
      </w:pPr>
      <w:r>
        <w:rPr>
          <w:u w:val="single"/>
        </w:rPr>
        <w:t xml:space="preserve">(ii) Any county or portion of a county added to the authority pursuant to this subsection (2)(b) is considered a separate transportation subarea for purposes of any transportation subarea equity element utilized by the authority.</w:t>
      </w:r>
    </w:p>
    <w:p>
      <w:pPr>
        <w:spacing w:before="0" w:after="0" w:line="408" w:lineRule="exact"/>
        <w:ind w:left="0" w:right="0" w:firstLine="576"/>
        <w:jc w:val="left"/>
      </w:pPr>
      <w:r>
        <w:rPr/>
        <w:t xml:space="preserve">(3) Upon receipt of a resolution requesting exclusion from the boundaries of the authority from a city whose municipal boundaries cross the boundaries of an authority and thereby result in only a portion of the city being subject to local option taxes imposed by the authority under chapter</w:t>
      </w:r>
      <w:r>
        <w:t>((</w:t>
      </w:r>
      <w:r>
        <w:rPr>
          <w:strike/>
        </w:rPr>
        <w:t xml:space="preserve">s</w:t>
      </w:r>
      <w:r>
        <w:t>))</w:t>
      </w:r>
      <w:r>
        <w:rPr/>
        <w:t xml:space="preserve"> 81.104 </w:t>
      </w:r>
      <w:r>
        <w:t>((</w:t>
      </w:r>
      <w:r>
        <w:rPr>
          <w:strike/>
        </w:rPr>
        <w:t xml:space="preserve">and 81.112</w:t>
      </w:r>
      <w:r>
        <w:t>))</w:t>
      </w:r>
      <w:r>
        <w:rPr/>
        <w:t xml:space="preserve"> RCW </w:t>
      </w:r>
      <w:r>
        <w:rPr>
          <w:u w:val="single"/>
        </w:rPr>
        <w:t xml:space="preserve">and this chapter</w:t>
      </w:r>
      <w:r>
        <w:rPr/>
        <w:t xml:space="preserve"> in order to implement a high capacity transit plan, and where the vote to approve the city's incorporation occurred simultaneously with an election approving the local option taxes, then upon a two-thirds majority vote of the governing board of the authority, the governing board shall redraw the boundaries of the authority to exclude that portion of the city that is located within the authority's boundaries, and the excluded area is no longer subject to local option taxes imposed by the authority. This subsection expires December 31, 1998.</w:t>
      </w:r>
    </w:p>
    <w:p/>
    <w:p>
      <w:pPr>
        <w:jc w:val="center"/>
      </w:pPr>
      <w:r>
        <w:rPr>
          <w:b/>
        </w:rPr>
        <w:t>--- END ---</w:t>
      </w:r>
    </w:p>
    <w:sectPr>
      <w:pgNumType w:start="1"/>
      <w:footerReference xmlns:r="http://schemas.openxmlformats.org/officeDocument/2006/relationships" r:id="R2b659c7df44a40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7e130a4e4e466a" /><Relationship Type="http://schemas.openxmlformats.org/officeDocument/2006/relationships/footer" Target="/word/footer.xml" Id="R2b659c7df44a40f9" /></Relationships>
</file>