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3634030df4f07" /></Relationships>
</file>

<file path=word/document.xml><?xml version="1.0" encoding="utf-8"?>
<w:document xmlns:w="http://schemas.openxmlformats.org/wordprocessingml/2006/main">
  <w:body>
    <w:p>
      <w:r>
        <w:t>S-0357.2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5776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Braun, Baumgartner, Rivers, Becker, Padden, Schoesler, Brown, Angel, Bailey, Benton, and Honeyford</w:t>
      </w:r>
    </w:p>
    <w:p/>
    <w:p>
      <w:r>
        <w:rPr>
          <w:t xml:space="preserve">Read first time 02/02/15.  </w:t>
        </w:rPr>
      </w:r>
      <w:r>
        <w:rPr>
          <w:t xml:space="preserve">Referred to Committee on Human Services, Mental Health &amp; Housing.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food stamp work requirements; and amending RCW 74.08A.060.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74</w:t>
      </w:r>
      <w:r>
        <w:rPr/>
        <w:t xml:space="preserve">.</w:t>
      </w:r>
      <w:r>
        <w:t xml:space="preserve">08A</w:t>
      </w:r>
      <w:r>
        <w:rPr/>
        <w:t xml:space="preserve">.</w:t>
      </w:r>
      <w:r>
        <w:t xml:space="preserve">060</w:t>
      </w:r>
      <w:r>
        <w:rPr/>
        <w:t xml:space="preserve"> and 1997 c 58 s 110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Single adults without dependents between eighteen and fifty years of age shall comply with federal food stamp work requirements as a condition of eligibility. </w:t>
      </w:r>
      <w:r>
        <w:t>((</w:t>
      </w:r>
      <w:r>
        <w:rPr>
          <w:strike/>
        </w:rPr>
        <w:t xml:space="preserve">The department may exempt any counties or subcounty areas from the federal food stamp work requirements in P.L. 104-193, unless the department receives written evidence of official action by a county or subcounty governing entity, taken after noticed consideration, that indicates that a county or subcounty area chooses not to use an exemption to the federal food stamp work requirements.</w:t>
      </w:r>
      <w:r>
        <w:t>))</w:t>
      </w:r>
      <w:r>
        <w:rPr>
          <w:u w:val="single"/>
        </w:rPr>
        <w:t xml:space="preserve">The state may not seek, accept, or maintain any waivers from the federal food stamp work requirements in P.L. 104-193. The state shall terminate any federal work requirement waivers in existence on the effective date of this section.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f68af01f2e14a8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5776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2dc9fe8144ff7" /><Relationship Type="http://schemas.openxmlformats.org/officeDocument/2006/relationships/footer" Target="/word/footer.xml" Id="R3f68af01f2e14a8e" /></Relationships>
</file>