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3e260c2c3a443f" /></Relationships>
</file>

<file path=word/document.xml><?xml version="1.0" encoding="utf-8"?>
<w:document xmlns:w="http://schemas.openxmlformats.org/wordprocessingml/2006/main">
  <w:body>
    <w:p>
      <w:r>
        <w:t>S-0272.2</w:t>
      </w:r>
    </w:p>
    <w:p>
      <w:pPr>
        <w:jc w:val="center"/>
      </w:pPr>
      <w:r>
        <w:t>_______________________________________________</w:t>
      </w:r>
    </w:p>
    <w:p/>
    <w:p>
      <w:pPr>
        <w:jc w:val="center"/>
      </w:pPr>
      <w:r>
        <w:rPr>
          <w:b/>
        </w:rPr>
        <w:t>SENATE BILL 5750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Dansel, Hatfield, Rolfes, and Warnick</w:t>
      </w:r>
    </w:p>
    <w:p/>
    <w:p>
      <w:r>
        <w:rPr>
          <w:t xml:space="preserve">Read first time 02/02/15.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payments to counties in lieu of property taxes by the department of fish and wildlife; amending RCW 77.12.203; repealing RCW 77.12.201;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spacing w:before="0" w:after="0" w:line="408" w:lineRule="exact"/>
        <w:ind w:left="0" w:right="0" w:firstLine="576"/>
        <w:jc w:val="left"/>
      </w:pPr>
      <w:r>
        <w:rPr/>
        <w:t xml:space="preserve">(1) </w:t>
      </w:r>
      <w:r>
        <w:t>((</w:t>
      </w:r>
      <w:r>
        <w:rPr>
          <w:strike/>
        </w:rPr>
        <w:t xml:space="preserve">Except as provided in subsection (5) of this section and</w:t>
      </w:r>
      <w:r>
        <w:t>))</w:t>
      </w:r>
      <w:r>
        <w:rPr>
          <w:u w:val="single"/>
        </w:rPr>
        <w:t xml:space="preserve">N</w:t>
      </w:r>
      <w:r>
        <w:rPr/>
        <w:t xml:space="preserve">otwithstanding RCW 84.36.010 or other statutes to the contrary, the director must pay by April 30th of each year on game lands, regardless of acreage, in each county, </w:t>
      </w:r>
      <w:r>
        <w:t>((</w:t>
      </w:r>
      <w:r>
        <w:rPr>
          <w:strike/>
        </w:rPr>
        <w:t xml:space="preserve">if requested by an election under RCW 77.12.201,</w:t>
      </w:r>
      <w:r>
        <w:t>))</w:t>
      </w:r>
      <w:r>
        <w:rPr/>
        <w:t xml:space="preserve"> an amount in lieu of real property taxes equal to that amount paid on similar parcels of open space land taxable under chapter 84.34 RCW </w:t>
      </w:r>
      <w:r>
        <w:t>((</w:t>
      </w:r>
      <w:r>
        <w:rPr>
          <w:strike/>
        </w:rPr>
        <w:t xml:space="preserve">or the greater of seventy cents per acre per year or the amount paid in 1984</w:t>
      </w:r>
      <w:r>
        <w:t>))</w:t>
      </w:r>
      <w:r>
        <w:rPr>
          <w:u w:val="single"/>
        </w:rPr>
        <w:t xml:space="preserve">except taxes levied for any state purpose,</w:t>
      </w:r>
      <w:r>
        <w:rPr/>
        <w:t xml:space="preserve">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w:t>
      </w:r>
      <w:r>
        <w:t>((</w:t>
      </w:r>
      <w:r>
        <w:rPr>
          <w:strike/>
        </w:rPr>
        <w:t xml:space="preserve">and RCW 77.12.201</w:t>
      </w:r>
      <w:r>
        <w:t>))</w:t>
      </w:r>
      <w:r>
        <w:rPr/>
        <w:t xml:space="preserve">,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t>((</w:t>
      </w:r>
      <w:r>
        <w:rPr>
          <w:strike/>
        </w:rPr>
        <w:t xml:space="preserve">(5) For the 2011-2013 and 2013-2015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trike/>
                <w:sz w:val="20"/>
              </w:rPr>
              <w:t xml:space="preserve">County</w:t>
            </w:r>
          </w:p>
        </w:tc>
      </w:tr>
      <w:tr>
        <w:tc>
          <w:tcPr>
            <w:tcW w:w="4860" w:type="dxa"/>
            <w:vAlign w:val="top"/>
          </w:tcPr>
          <w:p>
            <w:pPr>
              <w:spacing w:before="0" w:after="0" w:line="408" w:lineRule="exact"/>
              <w:ind w:left="0" w:right="0" w:firstLine="0"/>
              <w:jc w:val="left"/>
            </w:pP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Adams</w:t>
            </w:r>
            <w:r>
              <w:tab/>
            </w:r>
            <w:r>
              <w:rPr>
                <w:rFonts w:ascii="Times New Roman" w:hAnsi="Times New Roman"/>
                <w:strike/>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Asotin</w:t>
            </w:r>
            <w:r>
              <w:tab/>
            </w:r>
            <w:r>
              <w:rPr>
                <w:rFonts w:ascii="Times New Roman" w:hAnsi="Times New Roman"/>
                <w:strike/>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Chelan</w:t>
            </w:r>
            <w:r>
              <w:tab/>
            </w:r>
            <w:r>
              <w:rPr>
                <w:rFonts w:ascii="Times New Roman" w:hAnsi="Times New Roman"/>
                <w:strike/>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Columbia</w:t>
            </w:r>
            <w:r>
              <w:tab/>
            </w:r>
            <w:r>
              <w:rPr>
                <w:rFonts w:ascii="Times New Roman" w:hAnsi="Times New Roman"/>
                <w:strike/>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Ferry</w:t>
            </w:r>
            <w:r>
              <w:tab/>
            </w:r>
            <w:r>
              <w:rPr>
                <w:rFonts w:ascii="Times New Roman" w:hAnsi="Times New Roman"/>
                <w:strike/>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Garfield</w:t>
            </w:r>
            <w:r>
              <w:tab/>
            </w:r>
            <w:r>
              <w:rPr>
                <w:rFonts w:ascii="Times New Roman" w:hAnsi="Times New Roman"/>
                <w:strike/>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Grant</w:t>
            </w:r>
            <w:r>
              <w:tab/>
            </w:r>
            <w:r>
              <w:rPr>
                <w:rFonts w:ascii="Times New Roman" w:hAnsi="Times New Roman"/>
                <w:strike/>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Kittitas</w:t>
            </w:r>
            <w:r>
              <w:tab/>
            </w:r>
            <w:r>
              <w:rPr>
                <w:rFonts w:ascii="Times New Roman" w:hAnsi="Times New Roman"/>
                <w:strike/>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Klickitat</w:t>
            </w:r>
            <w:r>
              <w:tab/>
            </w:r>
            <w:r>
              <w:rPr>
                <w:rFonts w:ascii="Times New Roman" w:hAnsi="Times New Roman"/>
                <w:strike/>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Lincoln</w:t>
            </w:r>
            <w:r>
              <w:tab/>
            </w:r>
            <w:r>
              <w:rPr>
                <w:rFonts w:ascii="Times New Roman" w:hAnsi="Times New Roman"/>
                <w:strike/>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Okanogan</w:t>
            </w:r>
            <w:r>
              <w:tab/>
            </w:r>
            <w:r>
              <w:rPr>
                <w:rFonts w:ascii="Times New Roman" w:hAnsi="Times New Roman"/>
                <w:strike/>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Pend Oreille</w:t>
            </w:r>
            <w:r>
              <w:tab/>
            </w:r>
            <w:r>
              <w:rPr>
                <w:rFonts w:ascii="Times New Roman" w:hAnsi="Times New Roman"/>
                <w:strike/>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trike/>
                <w:sz w:val="20"/>
              </w:rPr>
              <w:t xml:space="preserve">Yakima</w:t>
            </w:r>
            <w:r>
              <w:tab/>
            </w:r>
            <w:r>
              <w:rPr>
                <w:rFonts w:ascii="Times New Roman" w:hAnsi="Times New Roman"/>
                <w:strike/>
                <w:sz w:val="20"/>
              </w:rPr>
              <w:t xml:space="preserve">126,225</w:t>
            </w:r>
          </w:p>
        </w:tc>
      </w:tr>
    </w:tbl>
    <w:p>
      <w:pPr>
        <w:spacing w:before="120" w:after="0" w:line="408" w:lineRule="exact"/>
        <w:ind w:left="0" w:right="0" w:firstLine="0"/>
        <w:jc w:val="left"/>
      </w:pPr>
      <w:r>
        <w:rPr>
          <w:strike/>
        </w:rPr>
        <w:t xml:space="preserve">These amounts may not be assessed or paid on department buildings, structures, facilities, game farms, fish hatcheries, water access sites, tidelands, or public fishing areas.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(Counties may elect to receive an amount in lieu of taxes</w:t>
      </w:r>
      <w:r>
        <w:rPr>
          <w:rFonts w:ascii="Times New Roman" w:hAnsi="Times New Roman"/>
        </w:rPr>
        <w:t xml:space="preserve">—</w:t>
      </w:r>
      <w:r>
        <w:rPr/>
        <w:t xml:space="preserve">County to record collections for violations of law or rules</w:t>
      </w:r>
      <w:r>
        <w:rPr>
          <w:rFonts w:ascii="Times New Roman" w:hAnsi="Times New Roman"/>
        </w:rPr>
        <w:t xml:space="preserve">—</w:t>
      </w:r>
      <w:r>
        <w:rPr/>
        <w:t xml:space="preserve">Deposit) and 2013 2nd sp.s. c 4 s 998, 2012 2nd sp.s. c 7 s 923, 2009 c 479 s 63, 1987 c 506 s 29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efdd031275b94c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cfebc3612b4c7c" /><Relationship Type="http://schemas.openxmlformats.org/officeDocument/2006/relationships/footer" Target="/word/footer.xml" Id="Refdd031275b94ce5" /></Relationships>
</file>