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15b42af514c3e" /></Relationships>
</file>

<file path=word/document.xml><?xml version="1.0" encoding="utf-8"?>
<w:document xmlns:w="http://schemas.openxmlformats.org/wordprocessingml/2006/main">
  <w:body>
    <w:p>
      <w:r>
        <w:t>Z-0344.1</w:t>
      </w:r>
    </w:p>
    <w:p>
      <w:pPr>
        <w:jc w:val="center"/>
      </w:pPr>
      <w:r>
        <w:t>_______________________________________________</w:t>
      </w:r>
    </w:p>
    <w:p/>
    <w:p>
      <w:pPr>
        <w:jc w:val="center"/>
      </w:pPr>
      <w:r>
        <w:rPr>
          <w:b/>
        </w:rPr>
        <w:t>SENATE BILL 5749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and Dammeier; by request of Superintendent of Public Instruction</w:t>
      </w:r>
    </w:p>
    <w:p/>
    <w:p>
      <w:r>
        <w:rPr>
          <w:t xml:space="preserve">Read first time 02/02/15.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that student growth data elements used in teacher and principal evaluations include state-based tools and delaying the use of the evaluation results in making human resources and personnel decisions until the 2016-17 school year;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w:t>
      </w:r>
      <w:r>
        <w:rPr>
          <w:u w:val="single"/>
        </w:rPr>
        <w:t xml:space="preserve">and</w:t>
      </w:r>
      <w:r>
        <w:rPr/>
        <w:t xml:space="preserve"> district-based((</w:t>
      </w:r>
      <w:r>
        <w:rPr>
          <w:strike/>
        </w:rPr>
        <w:t xml:space="preserve">, and state-based</w:t>
      </w:r>
      <w:r>
        <w:rPr/>
        <w:t xml:space="preserve">)) tools. Student growth data elements may include the teacher's performance as a member of a grade-level, subject matter, or other instructional team within a school when the use of this data is relevant and appropriate. </w:t>
      </w:r>
      <w:r>
        <w:rPr>
          <w:u w:val="single"/>
        </w:rPr>
        <w:t xml:space="preserve">Beginning with the 2016-17 school year, when relevant, student growth data elements must include state-based tools.</w:t>
      </w:r>
      <w:r>
        <w:rPr/>
        <w:t xml:space="preserv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strike/>
        </w:rPr>
        <w:t xml:space="preserve">summative</w:t>
      </w:r>
      <w:r>
        <w:rPr/>
        <w:t xml:space="preserve">)) comprehensive ((</w:t>
      </w:r>
      <w:r>
        <w:rPr>
          <w:strike/>
        </w:rPr>
        <w:t xml:space="preserve">[comprehensive summative]</w:t>
      </w:r>
      <w:r>
        <w:rPr/>
        <w:t xml:space="preserve">)) </w:t>
      </w:r>
      <w:r>
        <w:rPr>
          <w:u w:val="single"/>
        </w:rPr>
        <w:t xml:space="preserve">summative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w:t>
      </w:r>
      <w:r>
        <w:rPr>
          <w:u w:val="single"/>
        </w:rPr>
        <w:t xml:space="preserve">and</w:t>
      </w:r>
      <w:r>
        <w:rPr/>
        <w:t xml:space="preserve"> district-based((</w:t>
      </w:r>
      <w:r>
        <w:rPr>
          <w:strike/>
        </w:rPr>
        <w:t xml:space="preserve">, and state-based</w:t>
      </w:r>
      <w:r>
        <w:rPr/>
        <w:t xml:space="preserve">)) tools. </w:t>
      </w:r>
      <w:r>
        <w:rPr>
          <w:u w:val="single"/>
        </w:rPr>
        <w:t xml:space="preserve">Beginning with the 2016-17 school year, when relevant, student growth data elements must include state-based tools.</w:t>
      </w:r>
      <w:r>
        <w:rPr/>
        <w:t xml:space="preserve">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rPr>
          <w:strike/>
        </w:rPr>
        <w:t xml:space="preserve">(7)(a) of this section</w:t>
      </w:r>
      <w:r>
        <w:rPr/>
        <w:t xml:space="preserve">)) and the pilot school districts in </w:t>
      </w:r>
      <w:r>
        <w:rPr>
          <w:u w:val="single"/>
        </w:rPr>
        <w:t xml:space="preserve">(d) of this</w:t>
      </w:r>
      <w:r>
        <w:rPr/>
        <w:t xml:space="preserve"> subsection ((</w:t>
      </w:r>
      <w:r>
        <w:rPr>
          <w:strike/>
        </w:rPr>
        <w:t xml:space="preserve">(7)(d) of this section</w:t>
      </w:r>
      <w:r>
        <w:rPr/>
        <w:t xml:space="preserve">)) shall continue to examine implementation issues and refine tools for the new certificated classroom teacher evaluation system in subsection (2) of this section and the new principal evaluation system in subsection (6) of this section during the 2013-14 through 2015-16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w:t>
      </w:r>
      <w:r>
        <w:rPr>
          <w:strike/>
        </w:rPr>
        <w:t xml:space="preserve">2015-16</w:t>
      </w:r>
      <w:r>
        <w:rPr/>
        <w:t xml:space="preserve">)) </w:t>
      </w:r>
      <w:r>
        <w:rPr>
          <w:u w:val="single"/>
        </w:rPr>
        <w:t xml:space="preserve">2016-17</w:t>
      </w:r>
      <w:r>
        <w:rPr/>
        <w:t xml:space="preserve">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w:t>
      </w:r>
      <w:r>
        <w:rPr>
          <w:strike/>
        </w:rPr>
        <w:t xml:space="preserve">2017</w:t>
      </w:r>
      <w:r>
        <w:rPr/>
        <w:t xml:space="preserve">)) </w:t>
      </w:r>
      <w:r>
        <w:rPr>
          <w:u w:val="single"/>
        </w:rPr>
        <w:t xml:space="preserve">2018</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8a7de64dae594b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df29375e14374" /><Relationship Type="http://schemas.openxmlformats.org/officeDocument/2006/relationships/footer" Target="/word/footer.xml" Id="R8a7de64dae594b76" /></Relationships>
</file>