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46b34ee95d486f" /></Relationships>
</file>

<file path=word/document.xml><?xml version="1.0" encoding="utf-8"?>
<w:document xmlns:w="http://schemas.openxmlformats.org/wordprocessingml/2006/main">
  <w:body>
    <w:p>
      <w:r>
        <w:t>S-0120.2</w:t>
      </w:r>
    </w:p>
    <w:p>
      <w:pPr>
        <w:jc w:val="center"/>
      </w:pPr>
      <w:r>
        <w:t>_______________________________________________</w:t>
      </w:r>
    </w:p>
    <w:p/>
    <w:p>
      <w:pPr>
        <w:jc w:val="center"/>
      </w:pPr>
      <w:r>
        <w:rPr>
          <w:b/>
        </w:rPr>
        <w:t>SENATE BILL 5748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Mullet, Fain, Dammeier, Hill, Rivers, Becker, King, Braun, Warnick, and Bailey</w:t>
      </w:r>
    </w:p>
    <w:p/>
    <w:p>
      <w:r>
        <w:rPr>
          <w:t xml:space="preserve">Read first time 02/02/15.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teacher and principal evaluation process with the intent of strengthening the process; and amending RCW 28A.405.100.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Pursuant to the implementation schedule established in subsection (7)(c) of this section, every board of directors shall, in accordance with procedures provided in RCW 41.59.010 through 41.59.170, 41.59.910, and 41.59.920, establish revised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summative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summative performance ratings shall be as follows: Level 1 - unsatisfactory; level 2 - basic; level 3 - proficient; and level 4 - distinguished. A classroom teacher shall receive one of the four summative performance ratings for each of the minimum criteria in (b) of this subsection and one of the four summative performance ratings for the evaluation as a whole, which shall be the comprehensive summative evaluation performance rating. By December 1, 2012, the superintendent of public instruction must adopt rules prescribing a common method for calculating the comprehensive summative evaluation performance rating for each of the preferred instructional frameworks, including for a focused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instructional frameworks that support the revised evaluation system. The instructional frameworks shall be research-based and establish definitions or rubrics for each of the four summative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w:t>
      </w:r>
      <w:r>
        <w:rPr>
          <w:u w:val="single"/>
        </w:rPr>
        <w:t xml:space="preserve">(i)</w:t>
      </w:r>
      <w:r>
        <w:rPr/>
        <w:t xml:space="preserve"> Student growth data that is relevant to the teacher and subject matter must be a factor in the evaluation process and must be based on multiple measures that can include classroom-based, school-based, district-based, and state-based tools. </w:t>
      </w:r>
      <w:r>
        <w:rPr>
          <w:u w:val="single"/>
        </w:rPr>
        <w:t xml:space="preserve">However, for teachers who teach reading or language arts or mathematics in a grade in which the federally mandated statewide student assessments are administered, one of the multiple measures of student growth must be the student results on the relevant assessments. The office of the superintendent of public instruction shall provide to each school district the relevant state-level assessment information necessary to determine student growth for the purpose of teacher evaluations.</w:t>
      </w:r>
    </w:p>
    <w:p>
      <w:pPr>
        <w:spacing w:before="0" w:after="0" w:line="408" w:lineRule="exact"/>
        <w:ind w:left="0" w:right="0" w:firstLine="576"/>
        <w:jc w:val="left"/>
      </w:pPr>
      <w:r>
        <w:rPr>
          <w:u w:val="single"/>
        </w:rPr>
        <w:t xml:space="preserve">(ii)</w:t>
      </w:r>
      <w:r>
        <w:rPr/>
        <w:t xml:space="preserve"> Student growth data elements may include the teacher's performance as a member of a grade</w:t>
      </w:r>
      <w:r>
        <w:rPr/>
        <w:noBreakHyphen/>
      </w:r>
      <w:r>
        <w:rPr/>
        <w:t xml:space="preserve">level, subject matter, or other instructional team within a school when the use of this data is relevant and appropriate.</w:t>
      </w:r>
    </w:p>
    <w:p>
      <w:pPr>
        <w:spacing w:before="0" w:after="0" w:line="408" w:lineRule="exact"/>
        <w:ind w:left="0" w:right="0" w:firstLine="576"/>
        <w:jc w:val="left"/>
      </w:pPr>
      <w:r>
        <w:rPr>
          <w:u w:val="single"/>
        </w:rPr>
        <w:t xml:space="preserve">(iii)</w:t>
      </w:r>
      <w:r>
        <w:rPr/>
        <w:t xml:space="preserve"> Student growth data elements may also include the teacher's performance as a member of the overall instructional team of a school when use of this data is relevant and appropriate. As used in this subsection </w:t>
      </w:r>
      <w:r>
        <w:rPr>
          <w:u w:val="single"/>
        </w:rPr>
        <w:t xml:space="preserve">(2)</w:t>
      </w:r>
      <w:r>
        <w:rPr/>
        <w:t xml:space="preserve">,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have been transitioned to the revised evaluation system pursuant to the district implementation schedule adopted under subsection (7)(c) of this section, the following comprehensive summative evaluation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summative evaluation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has been transitioned to the revised evaluation system pursuant to the district implementation schedule adopted under subsection (7)(c) of this section must be removed from probation if he or she has demonstrated improvement that results in a new comprehensive summative evaluation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summative evaluation performance rating below level 2 for two consecutive years, the school district shall, within ten days of the completion of the second </w:t>
      </w:r>
      <w:r>
        <w:rPr>
          <w:u w:val="single"/>
        </w:rPr>
        <w:t xml:space="preserve">comprehensive</w:t>
      </w:r>
      <w:r>
        <w:rPr/>
        <w:t xml:space="preserve"> summative </w:t>
      </w:r>
      <w:r>
        <w:t>((</w:t>
      </w:r>
      <w:r>
        <w:rPr>
          <w:strike/>
        </w:rPr>
        <w:t xml:space="preserve">comprehensive [comprehensive summative]</w:t>
      </w:r>
      <w:r>
        <w:t>))</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has been transitioned to the revised evaluation system pursuant to the district implementation schedule adopted under subsection (7)(c) of this section, the teacher may be removed from his or her assignment and placed into an alternative assignment for the remainder of the school year immediately following the completion of a probationary period that does not result in the required comprehensive summative evaluation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Pursuant to the implementation schedule established by subsection (7)(b) of this section, every board of directors shall establish revised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w:t>
      </w:r>
      <w:r>
        <w:rPr>
          <w:u w:val="single"/>
        </w:rPr>
        <w:t xml:space="preserve">, as determined under (f) of this subsection,</w:t>
      </w:r>
      <w:r>
        <w:rPr/>
        <w:t xml:space="preserve"> must be a substantial factor in evaluating the summative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summative performance ratings shall be as follows: Level 1 - unsatisfactory; level 2 - basic; level 3 - proficient; and level 4 - distinguished. A principal shall receive one of the four summative performance ratings for each of the minimum criteria in (b) of this subsection and one of the four summative performance ratings for the evaluation as a whole, which shall be the comprehensive summative evaluation performance rating.</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leadership frameworks that support the revised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w:t>
      </w:r>
      <w:r>
        <w:rPr>
          <w:u w:val="single"/>
        </w:rPr>
        <w:t xml:space="preserve">(i)</w:t>
      </w:r>
      <w:r>
        <w:rPr/>
        <w:t xml:space="preserve"> Student growth data that is relevant to the principal must be a factor in the evaluation process and must be based on multiple measures that can include classroom-based, school-based, district-based, and state-based tools. </w:t>
      </w:r>
      <w:r>
        <w:rPr>
          <w:u w:val="single"/>
        </w:rPr>
        <w:t xml:space="preserve">However, for principals assigned to a school in which reading or language arts or mathematics are taught in at least one of the grades in which the federally mandated statewide assessments are administered, one of the multiple measures of student growth must be the student results on the relevant assessments. The office of the superintendent of public instruction shall provide to each school district the relevant state-level assessment information necessary to determine student growth for the purpose of principal evaluations.</w:t>
      </w:r>
    </w:p>
    <w:p>
      <w:pPr>
        <w:spacing w:before="0" w:after="0" w:line="408" w:lineRule="exact"/>
        <w:ind w:left="0" w:right="0" w:firstLine="576"/>
        <w:jc w:val="left"/>
      </w:pPr>
      <w:r>
        <w:rPr>
          <w:u w:val="single"/>
        </w:rPr>
        <w:t xml:space="preserve">(ii)</w:t>
      </w:r>
      <w:r>
        <w:rPr/>
        <w:t xml:space="preserve"> As used in this subsection </w:t>
      </w:r>
      <w:r>
        <w:rPr>
          <w:u w:val="single"/>
        </w:rPr>
        <w:t xml:space="preserve">(6)</w:t>
      </w:r>
      <w:r>
        <w:rPr/>
        <w:t xml:space="preserve">,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For principals who have been transitioned to the revised evaluation system pursuant to the district implementation schedule adopted under subsection (7)(c) of this section, the following comprehensive summative evaluation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(7)(a) 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Classroom teachers who are on probation under subsection (4) of this section;</w:t>
      </w:r>
    </w:p>
    <w:p>
      <w:pPr>
        <w:spacing w:before="0" w:after="0" w:line="408" w:lineRule="exact"/>
        <w:ind w:left="0" w:right="0" w:firstLine="576"/>
        <w:jc w:val="left"/>
      </w:pPr>
      <w:r>
        <w:rPr/>
        <w:t xml:space="preserve">(iii) Principals in the first three consecutive school years of employment as a principal;</w:t>
      </w:r>
    </w:p>
    <w:p>
      <w:pPr>
        <w:spacing w:before="0" w:after="0" w:line="408" w:lineRule="exact"/>
        <w:ind w:left="0" w:right="0" w:firstLine="576"/>
        <w:jc w:val="left"/>
      </w:pPr>
      <w:r>
        <w:rPr/>
        <w:t xml:space="preserve">(iv) Principals whose work is not judged satisfactory in their most recent evaluation; and</w:t>
      </w:r>
    </w:p>
    <w:p>
      <w:pPr>
        <w:spacing w:before="0" w:after="0" w:line="408" w:lineRule="exact"/>
        <w:ind w:left="0" w:right="0" w:firstLine="576"/>
        <w:jc w:val="left"/>
      </w:pPr>
      <w:r>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t xml:space="preserve">(e)(i) The steering committee in </w:t>
      </w:r>
      <w:r>
        <w:rPr>
          <w:u w:val="single"/>
        </w:rPr>
        <w:t xml:space="preserve">(a) of this</w:t>
      </w:r>
      <w:r>
        <w:rPr/>
        <w:t xml:space="preserve"> subsection </w:t>
      </w:r>
      <w:r>
        <w:t>((</w:t>
      </w:r>
      <w:r>
        <w:rPr>
          <w:strike/>
        </w:rPr>
        <w:t xml:space="preserve">(7)(a) of this section</w:t>
      </w:r>
      <w:r>
        <w:t>))</w:t>
      </w:r>
      <w:r>
        <w:rPr/>
        <w:t xml:space="preserve"> and the pilot school districts in </w:t>
      </w:r>
      <w:r>
        <w:rPr>
          <w:u w:val="single"/>
        </w:rPr>
        <w:t xml:space="preserve">(d) of this</w:t>
      </w:r>
      <w:r>
        <w:rPr/>
        <w:t xml:space="preserve"> subsection </w:t>
      </w:r>
      <w:r>
        <w:t>((</w:t>
      </w:r>
      <w:r>
        <w:rPr>
          <w:strike/>
        </w:rPr>
        <w:t xml:space="preserve">(7)(d) of this section</w:t>
      </w:r>
      <w:r>
        <w:t>))</w:t>
      </w:r>
      <w:r>
        <w:rPr/>
        <w:t xml:space="preserve">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t xml:space="preserve">14 through 2015</w:t>
      </w:r>
      <w:r>
        <w:rPr/>
        <w:noBreakHyphen/>
      </w:r>
      <w:r>
        <w:rPr/>
        <w:t xml:space="preserve">16 implementation phase.</w:t>
      </w:r>
    </w:p>
    <w:p>
      <w:pPr>
        <w:spacing w:before="0" w:after="0" w:line="408" w:lineRule="exact"/>
        <w:ind w:left="0" w:right="0" w:firstLine="576"/>
        <w:jc w:val="left"/>
      </w:pPr>
      <w:r>
        <w:rPr/>
        <w:t xml:space="preserve">(ii) Particular attention shall be given to the following issues:</w:t>
      </w:r>
    </w:p>
    <w:p>
      <w:pPr>
        <w:spacing w:before="0" w:after="0" w:line="408" w:lineRule="exact"/>
        <w:ind w:left="0" w:right="0" w:firstLine="576"/>
        <w:jc w:val="left"/>
      </w:pPr>
      <w:r>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t xml:space="preserve">(B) Taking the new teacher and principal evaluation systems to scale and the use of best practices for statewide implementation;</w:t>
      </w:r>
    </w:p>
    <w:p>
      <w:pPr>
        <w:spacing w:before="0" w:after="0" w:line="408" w:lineRule="exact"/>
        <w:ind w:left="0" w:right="0" w:firstLine="576"/>
        <w:jc w:val="left"/>
      </w:pPr>
      <w:r>
        <w:rPr/>
        <w:t xml:space="preserve">(C) Providing guidance regarding the use of student growth data to assure it is used responsibly and with integrity;</w:t>
      </w:r>
    </w:p>
    <w:p>
      <w:pPr>
        <w:spacing w:before="0" w:after="0" w:line="408" w:lineRule="exact"/>
        <w:ind w:left="0" w:right="0" w:firstLine="576"/>
        <w:jc w:val="left"/>
      </w:pPr>
      <w:r>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t xml:space="preserve">(iv) The superintendent of public instruction shall monitor the statewide implementation of revised teacher and principal evaluation systems using data reported under RCW 28A.150.230 as well as periodic input from focus groups of administrators, principals, and teachers.</w:t>
      </w:r>
    </w:p>
    <w:p>
      <w:pPr>
        <w:spacing w:before="0" w:after="0" w:line="408" w:lineRule="exact"/>
        <w:ind w:left="0" w:right="0" w:firstLine="576"/>
        <w:jc w:val="left"/>
      </w:pPr>
      <w:r>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p>
    <w:p>
      <w:pPr>
        <w:spacing w:before="0" w:after="0" w:line="408" w:lineRule="exact"/>
        <w:ind w:left="0" w:right="0" w:firstLine="576"/>
        <w:jc w:val="left"/>
      </w:pPr>
      <w:r>
        <w:rPr/>
        <w:t xml:space="preserve">(8)(a) Beginning with the </w:t>
      </w:r>
      <w:r>
        <w:t>((</w:t>
      </w:r>
      <w:r>
        <w:rPr>
          <w:strike/>
        </w:rPr>
        <w:t xml:space="preserve">2015-16</w:t>
      </w:r>
      <w:r>
        <w:t>))</w:t>
      </w:r>
      <w:r>
        <w:rPr/>
        <w:t xml:space="preserve"> </w:t>
      </w:r>
      <w:r>
        <w:rPr>
          <w:u w:val="single"/>
        </w:rPr>
        <w:t xml:space="preserve">2016-17</w:t>
      </w:r>
      <w:r>
        <w:rPr/>
        <w:t xml:space="preserve">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 report to the legislature and the governor regarding the school district implementation of the provisions of (a) of this subsection by December 1, </w:t>
      </w:r>
      <w:r>
        <w:t>((</w:t>
      </w:r>
      <w:r>
        <w:rPr>
          <w:strike/>
        </w:rPr>
        <w:t xml:space="preserve">2017</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or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The provisions of this subsection apply to certificated classroom teachers only until the teacher has been transitioned to the revised evaluation system pursuant to the district implementation schedule adopted under subsection (7)(c) of this section.</w:t>
      </w:r>
    </w:p>
    <w:p>
      <w:pPr>
        <w:spacing w:before="0" w:after="0" w:line="408" w:lineRule="exact"/>
        <w:ind w:left="0" w:right="0" w:firstLine="576"/>
        <w:jc w:val="left"/>
      </w:pPr>
      <w:r>
        <w:rPr/>
        <w:t xml:space="preserve">(12) All certificated classroom teachers and principals who have been transitioned to the revised evaluation systems pursuant to the district implementation schedule adopted under subsection (7)(c) of this section must receive annual performance evaluations as provided in this subsection:</w:t>
      </w:r>
    </w:p>
    <w:p>
      <w:pPr>
        <w:spacing w:before="0" w:after="0" w:line="408" w:lineRule="exact"/>
        <w:ind w:left="0" w:right="0" w:firstLine="576"/>
        <w:jc w:val="left"/>
      </w:pPr>
      <w:r>
        <w:rPr/>
        <w:t xml:space="preserve">(a) All classroom teachers and principals shall receive a comprehensive summative evaluation at least once every four years. A comprehensive summative evaluation assesses all eight evaluation criteria and all criteria contribute to the comprehensive summative evaluation performance rating.</w:t>
      </w:r>
    </w:p>
    <w:p>
      <w:pPr>
        <w:spacing w:before="0" w:after="0" w:line="408" w:lineRule="exact"/>
        <w:ind w:left="0" w:right="0" w:firstLine="576"/>
        <w:jc w:val="left"/>
      </w:pPr>
      <w:r>
        <w:rPr/>
        <w:t xml:space="preserve">(b) The following categories of classroom teachers and principals shall receive an annual comprehensive summative evaluation:</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Principals in the first three consecutive school years of employment as a principal;</w:t>
      </w:r>
    </w:p>
    <w:p>
      <w:pPr>
        <w:spacing w:before="0" w:after="0" w:line="408" w:lineRule="exact"/>
        <w:ind w:left="0" w:right="0" w:firstLine="576"/>
        <w:jc w:val="left"/>
      </w:pPr>
      <w:r>
        <w:rPr/>
        <w:t xml:space="preserve">(iii) Principals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rPr/>
        <w:t xml:space="preserve">(iv) Any classroom teacher or principal who received a comprehensive summative evaluation performance rating of level 1 or level 2 in the previous school year.</w:t>
      </w:r>
    </w:p>
    <w:p>
      <w:pPr>
        <w:spacing w:before="0" w:after="0" w:line="408" w:lineRule="exact"/>
        <w:ind w:left="0" w:right="0" w:firstLine="576"/>
        <w:jc w:val="left"/>
      </w:pPr>
      <w:r>
        <w:rPr/>
        <w:t xml:space="preserve">(c)(i) In the years when a comprehensive summative evaluation is not required, classroom teachers and principals who received a comprehensive summative evaluation performance rating of level 3 or above in the previous school year are required to complete a focused evaluation. A focused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summative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comprehensive summative evaluation performance rating for the focused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evaluation to a comprehensive summative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summative evaluations of principal performance on an annual basis.</w:t>
      </w:r>
    </w:p>
    <w:p>
      <w:pPr>
        <w:spacing w:before="0" w:after="0" w:line="408" w:lineRule="exact"/>
        <w:ind w:left="0" w:right="0" w:firstLine="576"/>
        <w:jc w:val="left"/>
      </w:pPr>
      <w:r>
        <w:rPr/>
        <w:t xml:space="preserve">(vi) A classroom teacher or principal may apply the focused evaluation professional growth activities toward the professional growth plan for professional certificate renewal as required by the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
      <w:pPr>
        <w:jc w:val="center"/>
      </w:pPr>
      <w:r>
        <w:rPr>
          <w:b/>
        </w:rPr>
        <w:t>--- END ---</w:t>
      </w:r>
    </w:p>
    <w:sectPr>
      <w:pgNumType w:start="1"/>
      <w:footerReference xmlns:r="http://schemas.openxmlformats.org/officeDocument/2006/relationships" r:id="Reb7c29d82f754b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ea0589d0a94211" /><Relationship Type="http://schemas.openxmlformats.org/officeDocument/2006/relationships/footer" Target="/word/footer.xml" Id="Reb7c29d82f754bf5" /></Relationships>
</file>