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18b7ab22974f32" /></Relationships>
</file>

<file path=word/document.xml><?xml version="1.0" encoding="utf-8"?>
<w:document xmlns:w="http://schemas.openxmlformats.org/wordprocessingml/2006/main">
  <w:body>
    <w:p>
      <w:r>
        <w:t>Z-0448.2</w:t>
      </w:r>
    </w:p>
    <w:p>
      <w:pPr>
        <w:jc w:val="center"/>
      </w:pPr>
      <w:r>
        <w:t>_______________________________________________</w:t>
      </w:r>
    </w:p>
    <w:p/>
    <w:p>
      <w:pPr>
        <w:jc w:val="center"/>
      </w:pPr>
      <w:r>
        <w:rPr>
          <w:b/>
        </w:rPr>
        <w:t>SENATE BILL 5699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Nelson, Darneille, Hasegawa, Keiser, Conway, and McAuliffe; by request of Office of Financial Management</w:t>
      </w:r>
    </w:p>
    <w:p/>
    <w:p>
      <w:r>
        <w:rPr>
          <w:t xml:space="preserve">Read first time 01/29/15.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an excise tax on capital gains to improve the fairness of Washington's tax system and provide funding for the education legacy trust account; adding a new section to chapter 82.04 RCW; adding a new chapter to Title 82 RCW; creating a new section;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GAINS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capital gain" means federal net long-term capital gain:</w:t>
      </w:r>
    </w:p>
    <w:p>
      <w:pPr>
        <w:spacing w:before="0" w:after="0" w:line="408" w:lineRule="exact"/>
        <w:ind w:left="0" w:right="0" w:firstLine="576"/>
        <w:jc w:val="left"/>
      </w:pPr>
      <w:r>
        <w:rPr/>
        <w:t xml:space="preserve">(a) Plus any loss from a sale or exchange that is exempt from the tax imposed in this chapter, to the extent such loss was included in calculating federal net long-term capital gain; and</w:t>
      </w:r>
    </w:p>
    <w:p>
      <w:pPr>
        <w:spacing w:before="0" w:after="0" w:line="408" w:lineRule="exact"/>
        <w:ind w:left="0" w:right="0" w:firstLine="576"/>
        <w:jc w:val="left"/>
      </w:pPr>
      <w:r>
        <w:rPr/>
        <w:t xml:space="preserve">(b) Less any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(2) "Capital asset" has the same meaning as provided by section 1221 of the internal revenue code and also includes any other property if the sale or exchange of the property results in a gain that is treated as a long-term capital gain under section 1231 or any other provision of the internal revenue code.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"Federal net long-term capital gain" means the net long-term capital gain reportable for federal income tax purposes.</w:t>
      </w:r>
    </w:p>
    <w:p>
      <w:pPr>
        <w:spacing w:before="0" w:after="0" w:line="408" w:lineRule="exact"/>
        <w:ind w:left="0" w:right="0" w:firstLine="576"/>
        <w:jc w:val="left"/>
      </w:pPr>
      <w:r>
        <w:rPr/>
        <w:t xml:space="preserve">(5) "Individual" means a natural person.</w:t>
      </w:r>
    </w:p>
    <w:p>
      <w:pPr>
        <w:spacing w:before="0" w:after="0" w:line="408" w:lineRule="exact"/>
        <w:ind w:left="0" w:right="0" w:firstLine="576"/>
        <w:jc w:val="left"/>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(7) "Long-term capital asset" means a capital asset that is held for more than one year.</w:t>
      </w:r>
    </w:p>
    <w:p>
      <w:pPr>
        <w:spacing w:before="0" w:after="0" w:line="408" w:lineRule="exact"/>
        <w:ind w:left="0" w:right="0" w:firstLine="576"/>
        <w:jc w:val="left"/>
      </w:pPr>
      <w:r>
        <w:rPr/>
        <w:t xml:space="preserve">(8)(a)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spent in the aggregate not more than thirty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one hundred eighty-three days during the taxable year.</w:t>
      </w:r>
    </w:p>
    <w:p>
      <w:pPr>
        <w:spacing w:before="0" w:after="0" w:line="408" w:lineRule="exact"/>
        <w:ind w:left="0" w:right="0" w:firstLine="576"/>
        <w:jc w:val="left"/>
      </w:pPr>
      <w:r>
        <w:rPr/>
        <w:t xml:space="preserve">(b) For purposes of this subsection, "day" includes any portion of a day, except that a continuous period of twenty-four hours or less may not constitute more than one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(9) "Taxable year" means the taxpayer's taxable year as determined under the internal revenue code.</w:t>
      </w:r>
    </w:p>
    <w:p>
      <w:pPr>
        <w:spacing w:before="0" w:after="0" w:line="408" w:lineRule="exact"/>
        <w:ind w:left="0" w:right="0" w:firstLine="576"/>
        <w:jc w:val="left"/>
      </w:pPr>
      <w:r>
        <w:rPr/>
        <w:t xml:space="preserve">(10) "Taxpayer" means an individual subject to tax under this chapter.</w:t>
      </w:r>
    </w:p>
    <w:p>
      <w:pPr>
        <w:spacing w:before="0" w:after="0" w:line="408" w:lineRule="exact"/>
        <w:ind w:left="0" w:right="0" w:firstLine="576"/>
        <w:jc w:val="left"/>
      </w:pPr>
      <w:r>
        <w:rPr/>
        <w:t xml:space="preserve">(11) "Washington capital gains" means an individual's adjusted capital gains allocated to this state as provided in section 106 of this act, less:</w:t>
      </w:r>
    </w:p>
    <w:p>
      <w:pPr>
        <w:spacing w:before="0" w:after="0" w:line="408" w:lineRule="exact"/>
        <w:ind w:left="0" w:right="0" w:firstLine="576"/>
        <w:jc w:val="left"/>
      </w:pPr>
      <w:r>
        <w:rPr/>
        <w:t xml:space="preserve">(a) Twenty-five thousand dollars; or</w:t>
      </w:r>
    </w:p>
    <w:p>
      <w:pPr>
        <w:spacing w:before="0" w:after="0" w:line="408" w:lineRule="exact"/>
        <w:ind w:left="0" w:right="0" w:firstLine="576"/>
        <w:jc w:val="left"/>
      </w:pPr>
      <w:r>
        <w:rPr/>
        <w:t xml:space="preserve">(b) Fifty thousand dollars for individuals filing joint returns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 tax is imposed on all individuals for the privilege of selling or exchanging long-term capital assets, or of receiving Washington capital gains. The tax equals seven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(3)(a) The tax imposed in this section applies to the sale or exchange of long-term capital assets owned by the taxpayer, whether the taxpayer was the legal or a beneficial owner at the time of the sale or exchange.</w:t>
      </w:r>
    </w:p>
    <w:p>
      <w:pPr>
        <w:spacing w:before="0" w:after="0" w:line="408" w:lineRule="exact"/>
        <w:ind w:left="0" w:right="0" w:firstLine="576"/>
        <w:jc w:val="left"/>
      </w:pPr>
      <w:r>
        <w:rPr/>
        <w:t xml:space="preserve">(b) For purposes of this chapter, an individual is a beneficial owner of long-term capital assets held by an entity that is a pass-through or disregarded entity for federal tax purposes, such as a partnership, limited liability company, S-corporation,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spacing w:before="0" w:after="0" w:line="408" w:lineRule="exact"/>
        <w:ind w:left="0" w:right="0" w:firstLine="576"/>
        <w:jc w:val="left"/>
      </w:pPr>
      <w:r>
        <w:rPr/>
        <w:t xml:space="preserve">(1)(a) A principal residence if the gain is excluded from tax under section 121 of the internal revenue code;</w:t>
      </w:r>
    </w:p>
    <w:p>
      <w:pPr>
        <w:spacing w:before="0" w:after="0" w:line="408" w:lineRule="exact"/>
        <w:ind w:left="0" w:right="0" w:firstLine="576"/>
        <w:jc w:val="left"/>
      </w:pPr>
      <w:r>
        <w:rPr/>
        <w:t xml:space="preserve">(b) A principal residence by state registered domestic partners or spouses of the same sex, if the gain would be otherwise excluded from tax under section 121 of the internal revenue code; or</w:t>
      </w:r>
    </w:p>
    <w:p>
      <w:pPr>
        <w:spacing w:before="0" w:after="0" w:line="408" w:lineRule="exact"/>
        <w:ind w:left="0" w:right="0" w:firstLine="576"/>
        <w:jc w:val="left"/>
      </w:pPr>
      <w:r>
        <w:rPr/>
        <w:t xml:space="preserve">(c) A principal residence if it has been used by the taxpayer as the taxpayer's principal residence for periods aggregating at least ten years and owned by the taxpayer for at least a twenty-year period ending on the date of the sale or exchange of the property;</w:t>
      </w:r>
    </w:p>
    <w:p>
      <w:pPr>
        <w:spacing w:before="0" w:after="0" w:line="408" w:lineRule="exact"/>
        <w:ind w:left="0" w:right="0" w:firstLine="576"/>
        <w:jc w:val="left"/>
      </w:pPr>
      <w:r>
        <w:rPr/>
        <w:t xml:space="preserve">(2) Assets held under a retirement savings account under section 401(k) of the internal revenue code, a tax-sheltered annuity or a custodial account described in section 403(b) of the internal revenue code, a deferred compensation plan under section 457(b) of the internal revenue code, an individual retirement account or an individual retirement annuity described in section 408 of the internal revenue code, a Roth individual retirement account described in section 408A of the internal revenue code, an employee defined contribution program, an employee defined benefit plan, or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agricultural land that meets the criteria for material participation in an activity under section 469(h) of the internal revenue code for the ten years prior to the date of the sale or exchange of the agricultural land;</w:t>
      </w:r>
    </w:p>
    <w:p>
      <w:pPr>
        <w:spacing w:before="0" w:after="0" w:line="408" w:lineRule="exact"/>
        <w:ind w:left="0" w:right="0" w:firstLine="576"/>
        <w:jc w:val="left"/>
      </w:pPr>
      <w:r>
        <w:rPr/>
        <w:t xml:space="preserve">(6) Property used in the trade or business of the taxpayer if the property qualifies for an income tax deduction under sections 167 or 179 of the internal revenue code; and</w:t>
      </w:r>
    </w:p>
    <w:p>
      <w:pPr>
        <w:spacing w:before="0" w:after="0" w:line="408" w:lineRule="exact"/>
        <w:ind w:left="0" w:right="0" w:firstLine="576"/>
        <w:jc w:val="left"/>
      </w:pPr>
      <w:r>
        <w:rPr/>
        <w:t xml:space="preserve">(7) Timber for which the taxpayer makes an election under section 631 (a) or (b) of the internal revenue code to treat the cutting of such timber as a sale or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chapters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w:t>
      </w:r>
    </w:p>
    <w:p>
      <w:pPr>
        <w:spacing w:before="0" w:after="0" w:line="408" w:lineRule="exact"/>
        <w:ind w:left="0" w:right="0" w:firstLine="576"/>
        <w:jc w:val="left"/>
      </w:pPr>
      <w:r>
        <w:rPr/>
        <w:t xml:space="preserve">(c) Adjusted capital gains from the sale or exchange of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102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(2) Each taxpayer required to file a return under this section must, without assessment, notice, or demand, pay any tax due thereon to the department on or before the date fixed for the filing of the return, not including any filing extension.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(3) The department may by rule require that certain individuals and other persons file, at times and on forms prescribed by the department, informational returns for any period.</w:t>
      </w:r>
    </w:p>
    <w:p>
      <w:pPr>
        <w:spacing w:before="0" w:after="0" w:line="408" w:lineRule="exact"/>
        <w:ind w:left="0" w:right="0" w:firstLine="576"/>
        <w:jc w:val="left"/>
      </w:pPr>
      <w:r>
        <w:rPr/>
        <w:t xml:space="preserve">(4)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and spouses of the same sex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sections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82.32.380, 82.32.410,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See RCW 82.32.805 for the expiration date of new tax preferences for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apply only with respect to new tax preferences, as defined in RCW 82.32.805, enacted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collected under this chapter must be deposited in the education legacy trust account created in RCW 83.100.230.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BUSINESS AND OCCUPATION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deduction is allowed against a person's gross income of the business to the extent necessary to avoid taxing the same amounts under this chapter and section 102 of this act.</w:t>
      </w:r>
    </w:p>
    <w:p>
      <w:pPr>
        <w:spacing w:before="0" w:after="0" w:line="408" w:lineRule="exact"/>
        <w:ind w:left="0" w:right="0" w:firstLine="576"/>
        <w:jc w:val="left"/>
      </w:pPr>
      <w:r>
        <w:rPr/>
        <w:t xml:space="preserve">(2) This section is not subject to RCW 82.32.805 and 82.32.808(1) through (5).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Sections 101 through 113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act, being necessary for the welfare of the state and its inhabitants, must be liberally construed in support of the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5608498cc944a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76a3e8494a4b17" /><Relationship Type="http://schemas.openxmlformats.org/officeDocument/2006/relationships/footer" Target="/word/footer.xml" Id="R05608498cc944a56" /></Relationships>
</file>