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f462fc3134523" /></Relationships>
</file>

<file path=word/document.xml><?xml version="1.0" encoding="utf-8"?>
<w:document xmlns:w="http://schemas.openxmlformats.org/wordprocessingml/2006/main">
  <w:body>
    <w:p>
      <w:r>
        <w:t>Z-0350.1</w:t>
      </w:r>
    </w:p>
    <w:p>
      <w:pPr>
        <w:jc w:val="center"/>
      </w:pPr>
      <w:r>
        <w:t>_______________________________________________</w:t>
      </w:r>
    </w:p>
    <w:p/>
    <w:p>
      <w:pPr>
        <w:jc w:val="center"/>
      </w:pPr>
      <w:r>
        <w:rPr>
          <w:b/>
        </w:rPr>
        <w:t>SENATE BILL 5692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and Darneille; by request of Department of Social and Health Services</w:t>
      </w:r>
    </w:p>
    <w:p/>
    <w:p>
      <w:r>
        <w:rPr>
          <w:t xml:space="preserve">Read first time 01/29/15.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permanency plans of care for dependent children; amending RCW 13.34.136; and reenacting and amending RCW 13.34.145.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2014 c 163 s 2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w:t>
      </w:r>
      <w:r>
        <w:t>((</w:t>
      </w:r>
      <w:r>
        <w:rPr>
          <w:strike/>
        </w:rPr>
        <w:t xml:space="preserve">until</w:t>
      </w:r>
      <w:r>
        <w:t>))</w:t>
      </w:r>
      <w:r>
        <w:rPr>
          <w:u w:val="single"/>
        </w:rPr>
        <w:t xml:space="preserve">if</w:t>
      </w:r>
      <w:r>
        <w:rPr/>
        <w:t xml:space="preserve"> the child is </w:t>
      </w:r>
      <w:r>
        <w:rPr>
          <w:u w:val="single"/>
        </w:rPr>
        <w:t xml:space="preserve">between</w:t>
      </w:r>
      <w:r>
        <w:rPr/>
        <w:t xml:space="preserve"> age</w:t>
      </w:r>
      <w:r>
        <w:rPr>
          <w:u w:val="single"/>
        </w:rPr>
        <w:t xml:space="preserve">s sixteen and</w:t>
      </w:r>
      <w:r>
        <w:rPr/>
        <w:t xml:space="preserve"> eighteen, with a written agreement between the parties and the care provider; successful completion of a responsible living skills program; or independent living, if appropriate and if the child is age sixteen or older.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developmental disabilities administration, the department shall make reasonable efforts to consult with the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of social and health services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2013 c 332 s 3, 2013 c 206 s 1, and 2013 c 173 s 3 are each reenacted and amended to read as follows:</w:t>
      </w:r>
    </w:p>
    <w:p>
      <w:pPr>
        <w:spacing w:before="0" w:after="0" w:line="408" w:lineRule="exact"/>
        <w:ind w:left="0" w:right="0" w:firstLine="576"/>
        <w:jc w:val="left"/>
      </w:pPr>
      <w:r>
        <w:rPr/>
        <w:t xml:space="preserve">(1) The purpose of a permanency planning hearing is to review the permanency plan for the child, inquire into the welfare of the child and progress of the case, and reach decisions regarding the permanent placement of the child.</w:t>
      </w:r>
    </w:p>
    <w:p>
      <w:pPr>
        <w:spacing w:before="0" w:after="0" w:line="408" w:lineRule="exact"/>
        <w:ind w:left="0" w:right="0" w:firstLine="576"/>
        <w:jc w:val="left"/>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spacing w:before="0" w:after="0" w:line="408" w:lineRule="exact"/>
        <w:ind w:left="0" w:right="0" w:firstLine="576"/>
        <w:jc w:val="left"/>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spacing w:before="0" w:after="0" w:line="408" w:lineRule="exact"/>
        <w:ind w:left="0" w:right="0" w:firstLine="576"/>
        <w:jc w:val="left"/>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spacing w:before="0" w:after="0" w:line="408" w:lineRule="exact"/>
        <w:ind w:left="0" w:right="0" w:firstLine="576"/>
        <w:jc w:val="left"/>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spacing w:before="0" w:after="0" w:line="408" w:lineRule="exact"/>
        <w:ind w:left="0" w:right="0" w:firstLine="576"/>
        <w:jc w:val="left"/>
      </w:pPr>
      <w:r>
        <w:rPr/>
        <w:t xml:space="preserve">(4) At the permanency planning hearing, the court shall conduct the following inquiry:</w:t>
      </w:r>
    </w:p>
    <w:p>
      <w:pPr>
        <w:spacing w:before="0" w:after="0" w:line="408" w:lineRule="exact"/>
        <w:ind w:left="0" w:right="0" w:firstLine="576"/>
        <w:jc w:val="left"/>
      </w:pPr>
      <w:r>
        <w:rPr/>
        <w:t xml:space="preserve">(a) If a goal of long-term foster or relative care has been achieved prior to the permanency planning hearing, the court shall review the child's status to determine whether the placement and the plan for the child's care remain appropriate. </w:t>
      </w:r>
      <w:r>
        <w:rPr>
          <w:u w:val="single"/>
        </w:rPr>
        <w:t xml:space="preserve">The court shall find, as of the date of the hearing, another planned permanent living arrangement is the best permanency plan for the child and provide compelling reasons why it continues to not be in the child's best interest to (i) return home; (ii) be placed for adoption; (iii) be placed with a legal guardian; or (iv) be placed with a fit and willing relative. If the child is present at the hearing, the court should ask the child about his or her desired permanency outcome.</w:t>
      </w:r>
    </w:p>
    <w:p>
      <w:pPr>
        <w:spacing w:before="0" w:after="0" w:line="408" w:lineRule="exact"/>
        <w:ind w:left="0" w:right="0" w:firstLine="576"/>
        <w:jc w:val="left"/>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spacing w:before="0" w:after="0" w:line="408" w:lineRule="exact"/>
        <w:ind w:left="0" w:right="0" w:firstLine="576"/>
        <w:jc w:val="left"/>
      </w:pPr>
      <w:r>
        <w:rPr/>
        <w:t xml:space="preserve">(i) The continuing necessity for, and the safety and appropriateness of, the placement;</w:t>
      </w:r>
    </w:p>
    <w:p>
      <w:pPr>
        <w:spacing w:before="0" w:after="0" w:line="408" w:lineRule="exact"/>
        <w:ind w:left="0" w:right="0" w:firstLine="576"/>
        <w:jc w:val="left"/>
      </w:pPr>
      <w:r>
        <w:rPr/>
        <w:t xml:space="preserve">(ii) The extent of compliance with the permanency plan by the department or supervising agency and any other service providers, the child's parents, the child, and the child's guardian, if any;</w:t>
      </w:r>
    </w:p>
    <w:p>
      <w:pPr>
        <w:spacing w:before="0" w:after="0" w:line="408" w:lineRule="exact"/>
        <w:ind w:left="0" w:right="0" w:firstLine="576"/>
        <w:jc w:val="left"/>
      </w:pPr>
      <w:r>
        <w:rPr/>
        <w:t xml:space="preserve">(iii) The extent of any efforts to involve appropriate service providers in addition to department or supervising agency staff in planning to meet the special needs of the child and the child's parents;</w:t>
      </w:r>
    </w:p>
    <w:p>
      <w:pPr>
        <w:spacing w:before="0" w:after="0" w:line="408" w:lineRule="exact"/>
        <w:ind w:left="0" w:right="0" w:firstLine="576"/>
        <w:jc w:val="left"/>
      </w:pPr>
      <w:r>
        <w:rPr/>
        <w:t xml:space="preserve">(iv) The progress toward eliminating the causes for the child's placement outside of his or her home and toward returning the child safely to his or her home or obtaining a permanent placement for the child;</w:t>
      </w:r>
    </w:p>
    <w:p>
      <w:pPr>
        <w:spacing w:before="0" w:after="0" w:line="408" w:lineRule="exact"/>
        <w:ind w:left="0" w:right="0" w:firstLine="576"/>
        <w:jc w:val="left"/>
      </w:pPr>
      <w:r>
        <w:rPr/>
        <w:t xml:space="preserve">(v) The date by which it is likely that the child will be returned to his or her home or placed for adoption, with a guardian or in some other alternative permanent placement; and</w:t>
      </w:r>
    </w:p>
    <w:p>
      <w:pPr>
        <w:spacing w:before="0" w:after="0" w:line="408" w:lineRule="exact"/>
        <w:ind w:left="0" w:right="0" w:firstLine="576"/>
        <w:jc w:val="left"/>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or supervising agency to achieve the goal of the permanency plan, and the circumstances which prevent the child from any of the following:</w:t>
      </w:r>
    </w:p>
    <w:p>
      <w:pPr>
        <w:spacing w:before="0" w:after="0" w:line="408" w:lineRule="exact"/>
        <w:ind w:left="0" w:right="0" w:firstLine="576"/>
        <w:jc w:val="left"/>
      </w:pPr>
      <w:r>
        <w:rPr/>
        <w:t xml:space="preserve">(A) Being returned safely to his or her home;</w:t>
      </w:r>
    </w:p>
    <w:p>
      <w:pPr>
        <w:spacing w:before="0" w:after="0" w:line="408" w:lineRule="exact"/>
        <w:ind w:left="0" w:right="0" w:firstLine="576"/>
        <w:jc w:val="left"/>
      </w:pPr>
      <w:r>
        <w:rPr/>
        <w:t xml:space="preserve">(B) Having a petition for the involuntary termination of parental rights filed on behalf of the child;</w:t>
      </w:r>
    </w:p>
    <w:p>
      <w:pPr>
        <w:spacing w:before="0" w:after="0" w:line="408" w:lineRule="exact"/>
        <w:ind w:left="0" w:right="0" w:firstLine="576"/>
        <w:jc w:val="left"/>
      </w:pPr>
      <w:r>
        <w:rPr/>
        <w:t xml:space="preserve">(C) Being placed for adoption;</w:t>
      </w:r>
    </w:p>
    <w:p>
      <w:pPr>
        <w:spacing w:before="0" w:after="0" w:line="408" w:lineRule="exact"/>
        <w:ind w:left="0" w:right="0" w:firstLine="576"/>
        <w:jc w:val="left"/>
      </w:pPr>
      <w:r>
        <w:rPr/>
        <w:t xml:space="preserve">(D) Being placed with a guardian;</w:t>
      </w:r>
    </w:p>
    <w:p>
      <w:pPr>
        <w:spacing w:before="0" w:after="0" w:line="408" w:lineRule="exact"/>
        <w:ind w:left="0" w:right="0" w:firstLine="576"/>
        <w:jc w:val="left"/>
      </w:pPr>
      <w:r>
        <w:rPr/>
        <w:t xml:space="preserve">(E) Being placed in the home of a fit and willing relative of the child; or</w:t>
      </w:r>
    </w:p>
    <w:p>
      <w:pPr>
        <w:spacing w:before="0" w:after="0" w:line="408" w:lineRule="exact"/>
        <w:ind w:left="0" w:right="0" w:firstLine="576"/>
        <w:jc w:val="left"/>
      </w:pPr>
      <w:r>
        <w:rPr/>
        <w:t xml:space="preserve">(F) Being placed in some other alternative permanent placement, including independent living or long-term foster care.</w:t>
      </w:r>
    </w:p>
    <w:p>
      <w:pPr>
        <w:spacing w:before="0" w:after="0" w:line="408" w:lineRule="exact"/>
        <w:ind w:left="0" w:right="0" w:firstLine="576"/>
        <w:jc w:val="left"/>
      </w:pPr>
      <w:r>
        <w:rPr/>
        <w:t xml:space="preserve">(5) Following this inquiry, at the permanency planning hearing, the court shall order the department or supervising agency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spacing w:before="0" w:after="0" w:line="408" w:lineRule="exact"/>
        <w:ind w:left="0" w:right="0" w:firstLine="576"/>
        <w:jc w:val="left"/>
      </w:pPr>
      <w:r>
        <w:rPr/>
        <w:t xml:space="preserve">(a) For purposes of this subsection, "good cause exception" includes but is not limited to the following:</w:t>
      </w:r>
    </w:p>
    <w:p>
      <w:pPr>
        <w:spacing w:before="0" w:after="0" w:line="408" w:lineRule="exact"/>
        <w:ind w:left="0" w:right="0" w:firstLine="576"/>
        <w:jc w:val="left"/>
      </w:pPr>
      <w:r>
        <w:rPr/>
        <w:t xml:space="preserve">(i) The child is being cared for by a relative;</w:t>
      </w:r>
    </w:p>
    <w:p>
      <w:pPr>
        <w:spacing w:before="0" w:after="0" w:line="408" w:lineRule="exact"/>
        <w:ind w:left="0" w:right="0" w:firstLine="576"/>
        <w:jc w:val="left"/>
      </w:pPr>
      <w:r>
        <w:rPr/>
        <w:t xml:space="preserve">(ii) The department has not provided to the child's family such services as the court and the department have deemed necessary for the child's safe return home;</w:t>
      </w:r>
    </w:p>
    <w:p>
      <w:pPr>
        <w:spacing w:before="0" w:after="0" w:line="408" w:lineRule="exact"/>
        <w:ind w:left="0" w:right="0" w:firstLine="576"/>
        <w:jc w:val="left"/>
      </w:pPr>
      <w:r>
        <w:rPr/>
        <w:t xml:space="preserve">(iii) The department has documented in the case plan a compelling reason for determining that filing a petition to terminate parental rights would not be in the child's best interests; </w:t>
      </w:r>
      <w:r>
        <w:t>((</w:t>
      </w:r>
      <w:r>
        <w:rPr>
          <w:strike/>
        </w:rPr>
        <w:t xml:space="preserve">or</w:t>
      </w:r>
      <w:r>
        <w:t>))</w:t>
      </w:r>
    </w:p>
    <w:p>
      <w:pPr>
        <w:spacing w:before="0" w:after="0" w:line="408" w:lineRule="exact"/>
        <w:ind w:left="0" w:right="0" w:firstLine="576"/>
        <w:jc w:val="left"/>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spacing w:before="0" w:after="0" w:line="408" w:lineRule="exact"/>
        <w:ind w:left="0" w:right="0" w:firstLine="576"/>
        <w:jc w:val="left"/>
      </w:pPr>
      <w:r>
        <w:rPr/>
        <w:t xml:space="preserve">(v) Until June 30, 2015, where a parent has been accepted into a dependency treatment court program or long-term substance abuse or dual diagnoses treatment program and is demonstrating compliance with treatment goals; or</w:t>
      </w:r>
    </w:p>
    <w:p>
      <w:pPr>
        <w:spacing w:before="0" w:after="0" w:line="408" w:lineRule="exact"/>
        <w:ind w:left="0" w:right="0" w:firstLine="576"/>
        <w:jc w:val="left"/>
      </w:pPr>
      <w:r>
        <w:rPr/>
        <w:t xml:space="preserve">(vi) Until June 30, 2015, where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spacing w:before="0" w:after="0" w:line="408" w:lineRule="exact"/>
        <w:ind w:left="0" w:right="0" w:firstLine="576"/>
        <w:jc w:val="left"/>
      </w:pPr>
      <w:r>
        <w:rPr/>
        <w:t xml:space="preserve">(b) The court's assessment of whether a parent who is incarcerated maintains a meaningful role in the child's life may include consideration of the following:</w:t>
      </w:r>
    </w:p>
    <w:p>
      <w:pPr>
        <w:spacing w:before="0" w:after="0" w:line="408" w:lineRule="exact"/>
        <w:ind w:left="0" w:right="0" w:firstLine="576"/>
        <w:jc w:val="left"/>
      </w:pPr>
      <w:r>
        <w:rPr/>
        <w:t xml:space="preserve">(i) The parent's expressions or acts of manifesting concern for the child, such as letters, telephone calls, visits, and other forms of communication with the child;</w:t>
      </w:r>
    </w:p>
    <w:p>
      <w:pPr>
        <w:spacing w:before="0" w:after="0" w:line="408" w:lineRule="exact"/>
        <w:ind w:left="0" w:right="0" w:firstLine="576"/>
        <w:jc w:val="left"/>
      </w:pPr>
      <w:r>
        <w:rPr/>
        <w:t xml:space="preserve">(ii) The parent's efforts to communicate and work with the department or supervising agency or other individuals for the purpose of complying with the service plan and repairing, maintaining, or building the parent</w:t>
      </w:r>
      <w:r>
        <w:rPr/>
        <w:noBreakHyphen/>
      </w:r>
      <w:r>
        <w:rPr/>
        <w:t xml:space="preserve">child relationship;</w:t>
      </w:r>
    </w:p>
    <w:p>
      <w:pPr>
        <w:spacing w:before="0" w:after="0" w:line="408" w:lineRule="exact"/>
        <w:ind w:left="0" w:right="0" w:firstLine="576"/>
        <w:jc w:val="left"/>
      </w:pPr>
      <w:r>
        <w:rPr/>
        <w:t xml:space="preserve">(iii) A positive response by the parent to the reasonable efforts of the department or the supervising agency;</w:t>
      </w:r>
    </w:p>
    <w:p>
      <w:pPr>
        <w:spacing w:before="0" w:after="0" w:line="408" w:lineRule="exact"/>
        <w:ind w:left="0" w:right="0" w:firstLine="576"/>
        <w:jc w:val="left"/>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spacing w:before="0" w:after="0" w:line="408" w:lineRule="exact"/>
        <w:ind w:left="0" w:right="0" w:firstLine="576"/>
        <w:jc w:val="left"/>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spacing w:before="0" w:after="0" w:line="408" w:lineRule="exact"/>
        <w:ind w:left="0" w:right="0" w:firstLine="576"/>
        <w:jc w:val="left"/>
      </w:pPr>
      <w:r>
        <w:rPr/>
        <w:t xml:space="preserve">(vi) Whether the continued involvement of the parent in the child's life is in the child's best interest.</w:t>
      </w:r>
    </w:p>
    <w:p>
      <w:pPr>
        <w:spacing w:before="0" w:after="0" w:line="408" w:lineRule="exact"/>
        <w:ind w:left="0" w:right="0" w:firstLine="576"/>
        <w:jc w:val="left"/>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w:t>
      </w:r>
      <w:r>
        <w:t>((</w:t>
      </w:r>
      <w:r>
        <w:rPr>
          <w:strike/>
        </w:rPr>
        <w:t xml:space="preserve">(g)</w:t>
      </w:r>
      <w:r>
        <w:t>))</w:t>
      </w:r>
      <w:r>
        <w:rPr>
          <w:u w:val="single"/>
        </w:rPr>
        <w:t xml:space="preserve">(h)</w:t>
      </w:r>
      <w:r>
        <w:rPr/>
        <w:t xml:space="preserve"> for a parent's failure to complete available treatment.</w:t>
      </w:r>
    </w:p>
    <w:p>
      <w:pPr>
        <w:spacing w:before="0" w:after="0" w:line="408" w:lineRule="exact"/>
        <w:ind w:left="0" w:right="0" w:firstLine="576"/>
        <w:jc w:val="left"/>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spacing w:before="0" w:after="0" w:line="408" w:lineRule="exact"/>
        <w:ind w:left="0" w:right="0" w:firstLine="576"/>
        <w:jc w:val="left"/>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spacing w:before="0" w:after="0" w:line="408" w:lineRule="exact"/>
        <w:ind w:left="0" w:right="0" w:firstLine="576"/>
        <w:jc w:val="left"/>
      </w:pPr>
      <w:r>
        <w:rPr/>
        <w:t xml:space="preserve">(c)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(7) If the child has resided in the home of a foster parent or relative for more than six months prior to the permanency planning hearing, the court shall:</w:t>
      </w:r>
    </w:p>
    <w:p>
      <w:pPr>
        <w:spacing w:before="0" w:after="0" w:line="408" w:lineRule="exact"/>
        <w:ind w:left="0" w:right="0" w:firstLine="576"/>
        <w:jc w:val="left"/>
      </w:pPr>
      <w:r>
        <w:rPr/>
        <w:t xml:space="preserve">(a) Enter a finding regarding whether the foster parent or relative was informed of the hearing as required in RCW 74.13.280, 13.34.215(6), and 13.34.096; and</w:t>
      </w:r>
    </w:p>
    <w:p>
      <w:pPr>
        <w:spacing w:before="0" w:after="0" w:line="408" w:lineRule="exact"/>
        <w:ind w:left="0" w:right="0" w:firstLine="576"/>
        <w:jc w:val="left"/>
      </w:pPr>
      <w:r>
        <w:rPr/>
        <w:t xml:space="preserve">(b) If the department or supervising agency is recommending a placement other than the child's current placement with a foster parent, relative, or other suitable person, enter a finding as to the reasons for the recommendation for a change in placement.</w:t>
      </w:r>
    </w:p>
    <w:p>
      <w:pPr>
        <w:spacing w:before="0" w:after="0" w:line="408" w:lineRule="exact"/>
        <w:ind w:left="0" w:right="0" w:firstLine="576"/>
        <w:jc w:val="left"/>
      </w:pPr>
      <w:r>
        <w:rPr/>
        <w:t xml:space="preserve">(8) In all cases, at the permanency planning hearing, the court shall:</w:t>
      </w:r>
    </w:p>
    <w:p>
      <w:pPr>
        <w:spacing w:before="0" w:after="0" w:line="408" w:lineRule="exact"/>
        <w:ind w:left="0" w:right="0" w:firstLine="576"/>
        <w:jc w:val="left"/>
      </w:pPr>
      <w:r>
        <w:rPr/>
        <w:t xml:space="preserve">(a)(i) Order the permanency plan prepared by the supervising agency to be implemented; or</w:t>
      </w:r>
    </w:p>
    <w:p>
      <w:pPr>
        <w:spacing w:before="0" w:after="0" w:line="408" w:lineRule="exact"/>
        <w:ind w:left="0" w:right="0" w:firstLine="576"/>
        <w:jc w:val="left"/>
      </w:pPr>
      <w:r>
        <w:rPr/>
        <w:t xml:space="preserve">(ii) Modify the permanency plan, and order implementation of the modified plan; and</w:t>
      </w:r>
    </w:p>
    <w:p>
      <w:pPr>
        <w:spacing w:before="0" w:after="0" w:line="408" w:lineRule="exact"/>
        <w:ind w:left="0" w:right="0" w:firstLine="576"/>
        <w:jc w:val="left"/>
      </w:pPr>
      <w:r>
        <w:rPr/>
        <w:t xml:space="preserve">(b)(i) Order the child returned home only if the court finds that a reason for removal as set forth in RCW 13.34.130 no longer exists; or</w:t>
      </w:r>
    </w:p>
    <w:p>
      <w:pPr>
        <w:spacing w:before="0" w:after="0" w:line="408" w:lineRule="exact"/>
        <w:ind w:left="0" w:right="0" w:firstLine="576"/>
        <w:jc w:val="left"/>
      </w:pPr>
      <w:r>
        <w:rPr/>
        <w:t xml:space="preserve">(ii) Order the child to remain in out-of-home care for a limited specified time period while efforts are made to implement the permanency plan.</w:t>
      </w:r>
    </w:p>
    <w:p>
      <w:pPr>
        <w:spacing w:before="0" w:after="0" w:line="408" w:lineRule="exact"/>
        <w:ind w:left="0" w:right="0" w:firstLine="576"/>
        <w:jc w:val="left"/>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spacing w:before="0" w:after="0" w:line="408" w:lineRule="exact"/>
        <w:ind w:left="0" w:right="0" w:firstLine="576"/>
        <w:jc w:val="left"/>
      </w:pPr>
      <w:r>
        <w:rPr/>
        <w:t xml:space="preserve">(10) Prior to the second permanency planning hearing, the agency that has custody of the child shall consider whether to file a petition for termination of parental rights.</w:t>
      </w:r>
    </w:p>
    <w:p>
      <w:pPr>
        <w:spacing w:before="0" w:after="0" w:line="408" w:lineRule="exact"/>
        <w:ind w:left="0" w:right="0" w:firstLine="576"/>
        <w:jc w:val="left"/>
      </w:pPr>
      <w:r>
        <w:rPr/>
        <w:t xml:space="preserve">(11) If the court orders the child returned home, casework supervision by the department or supervising agency shall continue for at least six months, at which time a review hearing shall be held pursuant to RCW 13.34.138, and the court shall determine the need for continued intervention.</w:t>
      </w:r>
    </w:p>
    <w:p>
      <w:pPr>
        <w:spacing w:before="0" w:after="0" w:line="408" w:lineRule="exact"/>
        <w:ind w:left="0" w:right="0" w:firstLine="576"/>
        <w:jc w:val="left"/>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spacing w:before="0" w:after="0" w:line="408" w:lineRule="exact"/>
        <w:ind w:left="0" w:right="0" w:firstLine="576"/>
        <w:jc w:val="left"/>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spacing w:before="0" w:after="0" w:line="408" w:lineRule="exact"/>
        <w:ind w:left="0" w:right="0" w:firstLine="576"/>
        <w:jc w:val="left"/>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or supervising agency requests dismissal of the petition prior to the hearing or unless the parties enter an agreed order terminating parental rights, establishing guardianship, or otherwise resolving the matter.</w:t>
      </w:r>
    </w:p>
    <w:p>
      <w:pPr>
        <w:spacing w:before="0" w:after="0" w:line="408" w:lineRule="exact"/>
        <w:ind w:left="0" w:right="0" w:firstLine="576"/>
        <w:jc w:val="left"/>
      </w:pPr>
      <w:r>
        <w:rPr/>
        <w:t xml:space="preserve">(15) The approval of a permanency plan that does not contemplate return of the child to the parent does not relieve the supervising agency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spacing w:before="0" w:after="0" w:line="408" w:lineRule="exact"/>
        <w:ind w:left="0" w:right="0" w:firstLine="576"/>
        <w:jc w:val="left"/>
      </w:pPr>
      <w:r>
        <w:rPr/>
        <w:t xml:space="preserve">(16) Nothing in this chapter may be construed to limit the procedural due process rights of any party in a termination or guardianship proceeding filed under this chapter.</w:t>
      </w:r>
    </w:p>
    <w:p/>
    <w:p>
      <w:pPr>
        <w:jc w:val="center"/>
      </w:pPr>
      <w:r>
        <w:rPr>
          <w:b/>
        </w:rPr>
        <w:t>--- END ---</w:t>
      </w:r>
    </w:p>
    <w:sectPr>
      <w:pgNumType w:start="1"/>
      <w:footerReference xmlns:r="http://schemas.openxmlformats.org/officeDocument/2006/relationships" r:id="Rcac05c3ac6ea4f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38c9f872e34729" /><Relationship Type="http://schemas.openxmlformats.org/officeDocument/2006/relationships/footer" Target="/word/footer.xml" Id="Rcac05c3ac6ea4fbb" /></Relationships>
</file>