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4b07fccc2e4985" /></Relationships>
</file>

<file path=word/document.xml><?xml version="1.0" encoding="utf-8"?>
<w:document xmlns:w="http://schemas.openxmlformats.org/wordprocessingml/2006/main">
  <w:body>
    <w:p>
      <w:r>
        <w:t>S-1442.3</w:t>
      </w:r>
    </w:p>
    <w:p>
      <w:pPr>
        <w:jc w:val="center"/>
      </w:pPr>
      <w:r>
        <w:t>_______________________________________________</w:t>
      </w:r>
    </w:p>
    <w:p/>
    <w:p>
      <w:pPr>
        <w:jc w:val="center"/>
      </w:pPr>
      <w:r>
        <w:rPr>
          <w:b/>
        </w:rPr>
        <w:t>SUBSTITUTE SENATE BILL 5681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Hill and Angel; by request of Office of Financial Management)</w:t>
      </w:r>
    </w:p>
    <w:p/>
    <w:p>
      <w:r>
        <w:rPr>
          <w:t xml:space="preserve">READ FIRST TIME 04/02/15.  </w:t>
        </w:rPr>
      </w:r>
    </w:p>
    <w:p>
      <w:r>
        <w:br/>
      </w:r>
    </w:p>
    <w:p>
      <w:r>
        <w:fldChar w:fldCharType="begin"/>
      </w:r>
      <w:r>
        <w:instrText xml:space="default"> ADVANCE \y328 </w:instrText>
      </w:r>
      <w:r>
        <w:fldChar w:fldCharType="end"/>
      </w:r>
    </w:p>
    <w:p>
      <w:pPr>
        <w:ind w:left="0" w:right="0" w:firstLine="360"/>
        <w:jc w:val="both"/>
      </w:pPr>
      <w:r>
        <w:rPr/>
        <w:t xml:space="preserve">AN ACT Relating to state lottery accounts; and amending RCW 67.70.190, 67.70.240, and 67.70.260.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190</w:t>
      </w:r>
      <w:r>
        <w:rPr/>
        <w:t xml:space="preserve"> and 2013 2nd sp.s. c 4 s 987 are each amended to read as follows:</w:t>
      </w:r>
    </w:p>
    <w:p>
      <w:pPr>
        <w:ind w:left="0" w:right="0" w:firstLine="360"/>
        <w:jc w:val="both"/>
      </w:pPr>
      <w:r>
        <w:rPr/>
        <w:t xml:space="preserve">Unclaimed prizes shall be retained in the state lottery account for the person entitled thereto for one hundred eighty days after the drawing in which the prize is won, or after the official end of the game for instant prizes. If no claim is made for the prize within this time, all rights to the prize shall be extinguished, and the prize shall be retained in the state lottery fund for further use as prizes, except that one-third of all unclaimed prize money shall be deposited in the economic development strategic reserve account created in RCW 43.330.250 </w:t>
      </w:r>
      <w:r>
        <w:rPr>
          <w:u w:val="single"/>
        </w:rPr>
        <w:t xml:space="preserve">up to a maximum of seven million dollars each fiscal biennium. On June 30th of each fiscal year, any balance of unclaimed prizes in excess of ten million dollars must be transferred to the Washington opportunity pathways account created in RCW 28B.76.526</w:t>
      </w:r>
      <w:r>
        <w:rPr/>
        <w:t xml:space="preserve">.</w:t>
      </w:r>
    </w:p>
    <w:p>
      <w:pPr>
        <w:ind w:left="0" w:right="0" w:firstLine="360"/>
        <w:jc w:val="both"/>
      </w:pPr>
      <w:r>
        <w:t>((</w:t>
      </w:r>
      <w:r>
        <w:rPr>
          <w:strike/>
        </w:rPr>
        <w:t xml:space="preserve">On July 1, 2009, June 30, 2010, and June 30, 2011, all unclaimed prize money retained in the state lottery account in excess of three million dollars, excluding amounts distributed to the economic development strategic reserve account, shall be transferred into the state general fund.</w:t>
      </w:r>
      <w:r>
        <w:t>))</w:t>
      </w:r>
    </w:p>
    <w:p>
      <w:pPr>
        <w:ind w:left="0" w:right="0" w:firstLine="360"/>
        <w:jc w:val="both"/>
      </w:pPr>
      <w:r>
        <w:rPr/>
        <w:t xml:space="preserve">During the 2013-2015 fiscal biennium, the legislature may transfer to the education legacy trust account such amounts as reflect the excess fund balance in the state lottery account from unclaimed prizes.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240</w:t>
      </w:r>
      <w:r>
        <w:rPr/>
        <w:t xml:space="preserve"> and 2013 c 136 s 1 are each amended to read as follows:</w:t>
      </w:r>
    </w:p>
    <w:p>
      <w:pPr>
        <w:ind w:left="0" w:right="0" w:firstLine="360"/>
        <w:jc w:val="both"/>
      </w:pPr>
      <w:r>
        <w:rPr/>
        <w:t xml:space="preserve">(1) The moneys in the state lottery account may be used only:</w:t>
      </w:r>
    </w:p>
    <w:p>
      <w:pPr>
        <w:ind w:left="0" w:right="0" w:firstLine="360"/>
        <w:jc w:val="both"/>
      </w:pPr>
      <w:r>
        <w:rPr/>
        <w:t xml:space="preserve">(a) For the payment of prizes to the holders of winning lottery tickets or shares;</w:t>
      </w:r>
    </w:p>
    <w:p>
      <w:pPr>
        <w:ind w:left="0" w:right="0" w:firstLine="360"/>
        <w:jc w:val="both"/>
      </w:pPr>
      <w:r>
        <w:rPr/>
        <w:t xml:space="preserve">(b) For purposes of making deposits into the reserve account created by RCW 67.70.250 and into the lottery administrative account created by RCW 67.70.260;</w:t>
      </w:r>
    </w:p>
    <w:p>
      <w:pPr>
        <w:ind w:left="0" w:right="0" w:firstLine="360"/>
        <w:jc w:val="both"/>
      </w:pPr>
      <w:r>
        <w:rPr/>
        <w:t xml:space="preserve">(c) For purposes of making deposits into the Washington opportunity pathways account created in RCW 28B.76.526. Moneys in the state lottery account deposited in the Washington opportunity pathways account are included in "general state revenues" under RCW 39.42.070;</w:t>
      </w:r>
    </w:p>
    <w:p>
      <w:pPr>
        <w:ind w:left="0" w:right="0" w:firstLine="360"/>
        <w:jc w:val="both"/>
      </w:pPr>
      <w:r>
        <w:rPr/>
        <w:t xml:space="preserve">(d) For distribution to the stadium and exhibition center account, created in RCW 43.99N.060. Subject to the conditions of RCW 43.99N.070, six million dollars must be distributed under this subsection during the calendar year 1998. During subsequent years, such distribution must equal the prior year's distributions increased by four percent. No distribution may be made under this subsection after December 31, 1999, unless the conditions for issuance of the bonds under RCW 43.99N.020(2) are met. Distributions under this subsection must cease when the bonds are retired, but not later than December 31, 2020;</w:t>
      </w:r>
    </w:p>
    <w:p>
      <w:pPr>
        <w:ind w:left="0" w:right="0" w:firstLine="360"/>
        <w:jc w:val="both"/>
      </w:pPr>
      <w:r>
        <w:rPr/>
        <w:t xml:space="preserve">(e) For the purchase and promotion of lottery games and game-related services; </w:t>
      </w:r>
      <w:r>
        <w:t>((</w:t>
      </w:r>
      <w:r>
        <w:rPr>
          <w:strike/>
        </w:rPr>
        <w:t xml:space="preserve">and</w:t>
      </w:r>
      <w:r>
        <w:t>))</w:t>
      </w:r>
    </w:p>
    <w:p>
      <w:pPr>
        <w:ind w:left="0" w:right="0" w:firstLine="360"/>
        <w:jc w:val="both"/>
      </w:pPr>
      <w:r>
        <w:rPr/>
        <w:t xml:space="preserve">(f) For the payment of agent compensation</w:t>
      </w:r>
      <w:r>
        <w:rPr>
          <w:u w:val="single"/>
        </w:rPr>
        <w:t xml:space="preserve">; and</w:t>
      </w:r>
    </w:p>
    <w:p>
      <w:pPr>
        <w:ind w:left="0" w:right="0" w:firstLine="360"/>
        <w:jc w:val="both"/>
      </w:pPr>
      <w:r>
        <w:rPr>
          <w:u w:val="single"/>
        </w:rPr>
        <w:t xml:space="preserve">(g) For distribution to the gambling revolving fund, created in RCW 9.46.100. Five hundred thousand dollars must be distributed each fiscal year to the gambling revolving fund beginning with fiscal year 2016. To meet the cash flow needs of both agencies, the director of the state lottery and the director of the Washington state gambling commission may determine the timing of the distribution, which may include incremental distributions over the course of the fiscal year</w:t>
      </w:r>
      <w:r>
        <w:rPr/>
        <w:t xml:space="preserve">.</w:t>
      </w:r>
    </w:p>
    <w:p>
      <w:pPr>
        <w:ind w:left="0" w:right="0" w:firstLine="360"/>
        <w:jc w:val="both"/>
      </w:pPr>
      <w:r>
        <w:rPr/>
        <w:t xml:space="preserve">(2) The office of financial management shall require the allotment of all expenses paid from the account and shall report to the ways and means committees of the senate and house of representatives any changes in the allotments.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260</w:t>
      </w:r>
      <w:r>
        <w:rPr/>
        <w:t xml:space="preserve"> and 2014 c 221 s 921 are each amended to read as follows:</w:t>
      </w:r>
    </w:p>
    <w:p>
      <w:pPr>
        <w:ind w:left="0" w:right="0" w:firstLine="360"/>
        <w:jc w:val="both"/>
      </w:pPr>
      <w:r>
        <w:rPr/>
        <w:t xml:space="preserve">There is hereby created the lottery administrative account in the state treasury. The account shall be managed, controlled, and maintained by the director. The legislature may appropriate from the account for the payment of costs incurred in the operation and administration of the lottery. </w:t>
      </w:r>
      <w:r>
        <w:t>((</w:t>
      </w:r>
      <w:r>
        <w:rPr>
          <w:strike/>
        </w:rPr>
        <w:t xml:space="preserve">During the 2001-2003 fiscal biennium, the legislature may transfer from the lottery administrative account to the state general fund such amounts as reflect the appropriations reductions made by the 2002 supplemental appropriations act for administrative efficiencies and savings. During the 2013-2015 fiscal biennium, the lottery administrative account may also be used to fund an independent forecast of the lottery revenues conducted by the economic and revenue forecast council.</w:t>
      </w:r>
      <w:r>
        <w:t>))</w:t>
      </w:r>
      <w:r>
        <w:rPr/>
        <w:t xml:space="preserve"> </w:t>
      </w:r>
      <w:r>
        <w:rPr>
          <w:u w:val="single"/>
        </w:rPr>
        <w:t xml:space="preserve">The lottery administrative account may also be used to fund an independent forecast of the lottery revenues conducted by the economic and revenue forecast council.</w:t>
      </w:r>
    </w:p>
    <w:p/>
    <w:p>
      <w:pPr>
        <w:jc w:val="center"/>
      </w:pPr>
      <w:r>
        <w:rPr>
          <w:b/>
        </w:rPr>
        <w:t>--- END ---</w:t>
      </w:r>
    </w:p>
    <w:sectPr>
      <w:pgNumType w:start="1"/>
      <w:footerReference xmlns:r="http://schemas.openxmlformats.org/officeDocument/2006/relationships" r:id="R3f5fcfd68a5840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0cb7d655c041ce" /><Relationship Type="http://schemas.openxmlformats.org/officeDocument/2006/relationships/footer" Target="/word/footer.xml" Id="R3f5fcfd68a5840fa" /></Relationships>
</file>