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87fe5636dd42ac" /></Relationships>
</file>

<file path=word/document.xml><?xml version="1.0" encoding="utf-8"?>
<w:document xmlns:w="http://schemas.openxmlformats.org/wordprocessingml/2006/main">
  <w:body>
    <w:p>
      <w:r>
        <w:t>S-1877.1</w:t>
      </w:r>
    </w:p>
    <w:p>
      <w:pPr>
        <w:jc w:val="center"/>
      </w:pPr>
      <w:r>
        <w:t>_______________________________________________</w:t>
      </w:r>
    </w:p>
    <w:p/>
    <w:p>
      <w:pPr>
        <w:jc w:val="center"/>
      </w:pPr>
      <w:r>
        <w:rPr>
          <w:b/>
        </w:rPr>
        <w:t>SUBSTITUTE SENATE BILL 5679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Dammeier, Hasegawa, Liias, Chase, Rolfes, Jayapal, Parlette, and Conway)</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 services for special education students; amending RCW 28A.155.220;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continues to suggest that high expectations for students with disabilities is paramount to improving student outcomes. The legislature further finds that to increase the number of students with disabilities who are prepared for higher education, teachers and administrators in K-12 education should continue to improve their acceptance of students with disabilities as full-fledged learners for whom there are high expectations. The legislature also encourages continuous development in transition services to higher education opportunities for these students. The legislature recognizes that other states have authorized transition planning to postsecondary settings for students with disabilities as early as the age of fourteen. To remove barriers and obstacles for students with disabilities to access to postsecondary settings including higher education, the legislature intends to authorize transition planning for students with disabilities as early as age fourteen, when age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2014 c 47 s 1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w:t>
      </w:r>
      <w:r>
        <w:rPr>
          <w:u w:val="single"/>
        </w:rPr>
        <w:t xml:space="preserve">the workforce training and education coordinating board,</w:t>
      </w:r>
      <w:r>
        <w:rPr/>
        <w:t xml:space="preserve">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w:t>
      </w:r>
      <w:r>
        <w:t>((</w:t>
      </w:r>
      <w:r>
        <w:rPr>
          <w:strike/>
        </w:rPr>
        <w:t xml:space="preserve">plan</w:t>
      </w:r>
      <w:r>
        <w:t>))</w:t>
      </w:r>
      <w:r>
        <w:rPr/>
        <w:t xml:space="preserve"> </w:t>
      </w:r>
      <w:r>
        <w:rPr>
          <w:u w:val="single"/>
        </w:rPr>
        <w:t xml:space="preserve">program</w:t>
      </w:r>
      <w:r>
        <w:rPr>
          <w:u w:val="single"/>
        </w:rPr>
        <w:noBreakHyphen/>
      </w:r>
      <w:r>
        <w:rPr/>
        <w:t xml:space="preserve">eligible</w:t>
      </w:r>
      <w:r>
        <w:rPr/>
        <w:t xml:space="preserve"> special education students from the beginning of transition planning</w:t>
      </w:r>
      <w:r>
        <w:rPr>
          <w:u w:val="single"/>
        </w:rPr>
        <w:t xml:space="preserve">, which may be as young as age fourteen,</w:t>
      </w:r>
      <w:r>
        <w:rPr/>
        <w:t xml:space="preserve"> through age twenty</w:t>
      </w:r>
      <w:r>
        <w:rPr/>
        <w:noBreakHyphen/>
      </w:r>
      <w:r>
        <w:rPr/>
        <w:t xml:space="preserve">one, or through high school graduation, whichever occurs first. Interagency agreements are also intended to streamline services and programs, promote efficiencies, and establish a uniform focus on improved outcomes related to self-sufficiency. </w:t>
      </w:r>
      <w:r>
        <w:t>((</w:t>
      </w:r>
      <w:r>
        <w:rPr>
          <w:strike/>
        </w:rPr>
        <w:t xml:space="preserve">This subsection does not require transition services plan development in addition to what exists on June 12, 2014.</w:t>
      </w:r>
      <w:r>
        <w:t>))</w:t>
      </w:r>
    </w:p>
    <w:p>
      <w:pPr>
        <w:spacing w:before="0" w:after="0" w:line="408" w:lineRule="exact"/>
        <w:ind w:left="0" w:right="0" w:firstLine="576"/>
        <w:jc w:val="left"/>
      </w:pPr>
      <w:r>
        <w:rPr/>
        <w:t xml:space="preserve">(2)</w:t>
      </w:r>
      <w:r>
        <w:rPr>
          <w:u w:val="single"/>
        </w:rPr>
        <w:t xml:space="preserve">(a) At age sixteen, or as early as age fourteen if age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u w:val="single"/>
        </w:rPr>
        <w:t xml:space="preserve">(b) Transition planning shall be based upon age-appropriate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u w:val="single"/>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u w:val="single"/>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u w:val="single"/>
        </w:rPr>
        <w:t xml:space="preserve">(e) A discussion should take place with the student and parents, and others as needed, to determine the postsecondary goals or postschool vision for the student. The postsecondary goals included in the transition plan shall be goals that are measurable and must be based on age-appropriate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u w:val="single"/>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u w:val="single"/>
        </w:rPr>
        <w:t xml:space="preserve">(g) A student with disabilities who has a high school and beyond plan may use the plan to comply with the transition plan required under this subsection (2).</w:t>
      </w:r>
    </w:p>
    <w:p>
      <w:pPr>
        <w:spacing w:before="0" w:after="0" w:line="408" w:lineRule="exact"/>
        <w:ind w:left="0" w:right="0" w:firstLine="576"/>
        <w:jc w:val="left"/>
      </w:pPr>
      <w:r>
        <w:rPr>
          <w:u w:val="single"/>
        </w:rPr>
        <w:t xml:space="preserve">(3)</w:t>
      </w:r>
      <w:r>
        <w:rPr/>
        <w:t xml:space="preserve"> To the extent that data is available through data-sharing agreements established by the education data center under RCW 43.41.400, the education data center must monitor the following outcomes for individualized education plan 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To the extent that the data elements in subsection </w:t>
      </w:r>
      <w:r>
        <w:t>((</w:t>
      </w:r>
      <w:r>
        <w:rPr>
          <w:strike/>
        </w:rPr>
        <w:t xml:space="preserve">(2)</w:t>
      </w:r>
      <w:r>
        <w:t>))</w:t>
      </w:r>
      <w:r>
        <w:rPr/>
        <w:t xml:space="preserve"> </w:t>
      </w:r>
      <w:r>
        <w:rPr>
          <w:u w:val="single"/>
        </w:rPr>
        <w:t xml:space="preserve">(3)</w:t>
      </w:r>
      <w:r>
        <w:rPr/>
        <w:t xml:space="preserve"> of this section are available to the education data center through data-sharing agreements, the office of the superintendent of public instruction must prepare an annual report using existing resources and submit the report to the legislature.</w:t>
      </w:r>
    </w:p>
    <w:p/>
    <w:p>
      <w:pPr>
        <w:jc w:val="center"/>
      </w:pPr>
      <w:r>
        <w:rPr>
          <w:b/>
        </w:rPr>
        <w:t>--- END ---</w:t>
      </w:r>
    </w:p>
    <w:sectPr>
      <w:pgNumType w:start="1"/>
      <w:footerReference xmlns:r="http://schemas.openxmlformats.org/officeDocument/2006/relationships" r:id="R560f6a21174b45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c1eba96aa4403" /><Relationship Type="http://schemas.openxmlformats.org/officeDocument/2006/relationships/footer" Target="/word/footer.xml" Id="R560f6a21174b458d" /></Relationships>
</file>