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d3057ffc424208" /></Relationships>
</file>

<file path=word/document.xml><?xml version="1.0" encoding="utf-8"?>
<w:document xmlns:w="http://schemas.openxmlformats.org/wordprocessingml/2006/main">
  <w:body>
    <w:p>
      <w:r>
        <w:t>S-0400.2</w:t>
      </w:r>
    </w:p>
    <w:p>
      <w:pPr>
        <w:jc w:val="center"/>
      </w:pPr>
      <w:r>
        <w:t>_______________________________________________</w:t>
      </w:r>
    </w:p>
    <w:p/>
    <w:p>
      <w:pPr>
        <w:jc w:val="center"/>
      </w:pPr>
      <w:r>
        <w:rPr>
          <w:b/>
        </w:rPr>
        <w:t>SENATE BILL 5677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Dansel, Fraser, and Sheldon</w:t>
      </w:r>
    </w:p>
    <w:p/>
    <w:p>
      <w:r>
        <w:rPr>
          <w:t xml:space="preserve">Read first time 01/28/15.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county treasurers to retain a portion of the state property tax to defray the costs of collection; amending RCW 84.56.280;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280</w:t>
      </w:r>
      <w:r>
        <w:rPr/>
        <w:t xml:space="preserve"> and 1991 c 245 s 24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mmediately after the last day of each month, the county treasurer ((</w:t>
      </w:r>
      <w:r>
        <w:rPr>
          <w:strike/>
        </w:rPr>
        <w:t xml:space="preserve">shall</w:t>
      </w:r>
      <w:r>
        <w:rPr/>
        <w:t xml:space="preserve">)) </w:t>
      </w:r>
      <w:r>
        <w:rPr>
          <w:u w:val="single"/>
        </w:rPr>
        <w:t xml:space="preserve">must</w:t>
      </w:r>
      <w:r>
        <w:rPr/>
        <w:t xml:space="preserve"> pay over to the state treasurer the amount collected by the county treasurer and credited to the various state funds, but every such payment ((</w:t>
      </w:r>
      <w:r>
        <w:rPr>
          <w:strike/>
        </w:rPr>
        <w:t xml:space="preserve">shall be</w:t>
      </w:r>
      <w:r>
        <w:rPr/>
        <w:t xml:space="preserve">)) </w:t>
      </w:r>
      <w:r>
        <w:rPr>
          <w:u w:val="single"/>
        </w:rPr>
        <w:t xml:space="preserve">is</w:t>
      </w:r>
      <w:r>
        <w:rPr/>
        <w:t xml:space="preserve"> subject to correction for error discovered. If they are not paid to the state treasurer before the twentieth day of the month the state treasurer ((</w:t>
      </w:r>
      <w:r>
        <w:rPr>
          <w:strike/>
        </w:rPr>
        <w:t xml:space="preserve">shall</w:t>
      </w:r>
      <w:r>
        <w:rPr/>
        <w:t xml:space="preserve">)) </w:t>
      </w:r>
      <w:r>
        <w:rPr>
          <w:u w:val="single"/>
        </w:rPr>
        <w:t xml:space="preserve">must</w:t>
      </w:r>
      <w:r>
        <w:rPr/>
        <w:t xml:space="preserve"> make a sight draft on the county treasurer for such amount. Should any county treasurer fail or refuse to honor the draft or make payment of the amount thereon, except for manifest error or other good and sufficient cause, the county treasurer ((</w:t>
      </w:r>
      <w:r>
        <w:rPr>
          <w:strike/>
        </w:rPr>
        <w:t xml:space="preserve">shall be</w:t>
      </w:r>
      <w:r>
        <w:rPr/>
        <w:t xml:space="preserve">)) </w:t>
      </w:r>
      <w:r>
        <w:rPr>
          <w:u w:val="single"/>
        </w:rPr>
        <w:t xml:space="preserve">is</w:t>
      </w:r>
      <w:r>
        <w:rPr/>
        <w:t xml:space="preserve"> guilty of nonfeasance in office and upon conviction thereof ((</w:t>
      </w:r>
      <w:r>
        <w:rPr>
          <w:strike/>
        </w:rPr>
        <w:t xml:space="preserve">shall</w:t>
      </w:r>
      <w:r>
        <w:rPr/>
        <w:t xml:space="preserve">)) </w:t>
      </w:r>
      <w:r>
        <w:rPr>
          <w:u w:val="single"/>
        </w:rPr>
        <w:t xml:space="preserve">must</w:t>
      </w:r>
      <w:r>
        <w:rPr/>
        <w:t xml:space="preserve"> be punished according to law.</w:t>
      </w:r>
    </w:p>
    <w:p>
      <w:pPr>
        <w:spacing w:before="0" w:after="0" w:line="408" w:lineRule="exact"/>
        <w:ind w:left="0" w:right="0" w:firstLine="576"/>
        <w:jc w:val="left"/>
      </w:pPr>
      <w:r>
        <w:rPr>
          <w:u w:val="single"/>
        </w:rPr>
        <w:t xml:space="preserve">(2) The county treasurer must place a percentage of property taxes collected for all taxing districts, other than the state and county, in the county current expense fund to defray the costs of collection, as follows:</w:t>
      </w:r>
    </w:p>
    <w:p>
      <w:pPr>
        <w:spacing w:before="0" w:after="0" w:line="408" w:lineRule="exact"/>
        <w:ind w:left="0" w:right="0" w:firstLine="576"/>
        <w:jc w:val="left"/>
      </w:pPr>
      <w:r>
        <w:rPr>
          <w:u w:val="single"/>
        </w:rPr>
        <w:t xml:space="preserve">(a) For taxes levied for collection in calendar years 2016 and 2017, .25 percent;</w:t>
      </w:r>
    </w:p>
    <w:p>
      <w:pPr>
        <w:spacing w:before="0" w:after="0" w:line="408" w:lineRule="exact"/>
        <w:ind w:left="0" w:right="0" w:firstLine="576"/>
        <w:jc w:val="left"/>
      </w:pPr>
      <w:r>
        <w:rPr>
          <w:u w:val="single"/>
        </w:rPr>
        <w:t xml:space="preserve">(b) For taxes levied for collection in calendar years 2018 and 2019, .50 percent; and</w:t>
      </w:r>
    </w:p>
    <w:p>
      <w:pPr>
        <w:spacing w:before="0" w:after="0" w:line="408" w:lineRule="exact"/>
        <w:ind w:left="0" w:right="0" w:firstLine="576"/>
        <w:jc w:val="left"/>
      </w:pPr>
      <w:r>
        <w:rPr>
          <w:u w:val="single"/>
        </w:rPr>
        <w:t xml:space="preserve">(c) For taxes levied for collection in calendar year 2020 and thereafter, one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collected by a county treasurer on or after August 1, 2015.</w:t>
      </w:r>
    </w:p>
    <w:p/>
    <w:p>
      <w:pPr>
        <w:jc w:val="center"/>
      </w:pPr>
      <w:r>
        <w:rPr>
          <w:b/>
        </w:rPr>
        <w:t>--- END ---</w:t>
      </w:r>
    </w:p>
    <w:sectPr>
      <w:pgNumType w:start="1"/>
      <w:footerReference xmlns:r="http://schemas.openxmlformats.org/officeDocument/2006/relationships" r:id="R18855c64f58c47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f2649c02f046a9" /><Relationship Type="http://schemas.openxmlformats.org/officeDocument/2006/relationships/footer" Target="/word/footer.xml" Id="R18855c64f58c473b" /></Relationships>
</file>