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8a9b949b7048b0" /></Relationships>
</file>

<file path=word/document.xml><?xml version="1.0" encoding="utf-8"?>
<w:document xmlns:w="http://schemas.openxmlformats.org/wordprocessingml/2006/main">
  <w:body>
    <w:p>
      <w:r>
        <w:t>S-1040.1</w:t>
      </w:r>
    </w:p>
    <w:p>
      <w:pPr>
        <w:jc w:val="center"/>
      </w:pPr>
      <w:r>
        <w:t>_______________________________________________</w:t>
      </w:r>
    </w:p>
    <w:p/>
    <w:p>
      <w:pPr>
        <w:jc w:val="center"/>
      </w:pPr>
      <w:r>
        <w:rPr>
          <w:b/>
        </w:rPr>
        <w:t>SENATE BILL 5670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Chase, Kohl-Welles, Sheldon, Hatfield, Rivers, Bailey, Dansel, Ericksen, Becker, and Hewitt</w:t>
      </w:r>
    </w:p>
    <w:p/>
    <w:p>
      <w:r>
        <w:rPr>
          <w:t xml:space="preserve">Read first time 01/28/15.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expenditures under the state universal communications services program; and amending RCW 80.36.650.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2013 2nd sp.s. c 8 s 203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w:t>
      </w:r>
      <w:r>
        <w:rPr>
          <w:u w:val="single"/>
        </w:rPr>
        <w:t xml:space="preserve">; provided, however, that if less than five million dollars is expended in a fiscal year, or has been previously expended in a prior fiscal year from 2013 through 2020, the unexpended portion must be carried over and expended in a subsequent fiscal year in addition to the five million dollars allotted for that fiscal year</w:t>
      </w:r>
      <w:r>
        <w:rPr/>
        <w:t xml:space="preserve">.</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2019, and no distributions may be made after that date.</w:t>
      </w:r>
    </w:p>
    <w:p>
      <w:pPr>
        <w:spacing w:before="0" w:after="0" w:line="408" w:lineRule="exact"/>
        <w:ind w:left="0" w:right="0" w:firstLine="576"/>
        <w:jc w:val="left"/>
      </w:pPr>
      <w:r>
        <w:rPr/>
        <w:t xml:space="preserve">(9) This section expires July 1, 2020.</w:t>
      </w:r>
    </w:p>
    <w:p/>
    <w:p>
      <w:pPr>
        <w:jc w:val="center"/>
      </w:pPr>
      <w:r>
        <w:rPr>
          <w:b/>
        </w:rPr>
        <w:t>--- END ---</w:t>
      </w:r>
    </w:p>
    <w:sectPr>
      <w:pgNumType w:start="1"/>
      <w:footerReference xmlns:r="http://schemas.openxmlformats.org/officeDocument/2006/relationships" r:id="R8aec12ea52e242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3c7c44f0c94ab3" /><Relationship Type="http://schemas.openxmlformats.org/officeDocument/2006/relationships/footer" Target="/word/footer.xml" Id="R8aec12ea52e24200" /></Relationships>
</file>