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6c9543f6e4ef0" /></Relationships>
</file>

<file path=word/document.xml><?xml version="1.0" encoding="utf-8"?>
<w:document xmlns:w="http://schemas.openxmlformats.org/wordprocessingml/2006/main">
  <w:body>
    <w:p>
      <w:r>
        <w:t>S-1477.1</w:t>
      </w:r>
    </w:p>
    <w:p>
      <w:pPr>
        <w:jc w:val="center"/>
      </w:pPr>
      <w:r>
        <w:t>_______________________________________________</w:t>
      </w:r>
    </w:p>
    <w:p/>
    <w:p>
      <w:pPr>
        <w:jc w:val="center"/>
      </w:pPr>
      <w:r>
        <w:rPr>
          <w:b/>
        </w:rPr>
        <w:t>SUBSTITUTE SENATE BILL 5655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Benton, Chase, Roach, Hasegawa, Keiser, Kohl-Welles, Rolfes, and Honeyford)</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homeownership opportunities; amending RCW 43.185.050, 43.185.070, 43.185.070, and 43.185A.030;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2013 c 145 s 2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w:t>
      </w:r>
    </w:p>
    <w:p>
      <w:pPr>
        <w:spacing w:before="0" w:after="0" w:line="408" w:lineRule="exact"/>
        <w:ind w:left="0" w:right="0" w:firstLine="576"/>
        <w:jc w:val="left"/>
      </w:pPr>
      <w:r>
        <w:rPr>
          <w:u w:val="single"/>
        </w:rPr>
        <w:t xml:space="preserve">(a)</w:t>
      </w:r>
      <w:r>
        <w:rPr/>
        <w:t xml:space="preserve"> At least thirty percent of </w:t>
      </w:r>
      <w:r>
        <w:t>((</w:t>
      </w:r>
      <w:r>
        <w:rPr>
          <w:strike/>
        </w:rPr>
        <w:t xml:space="preserve">these</w:t>
      </w:r>
      <w:r>
        <w:t>))</w:t>
      </w:r>
      <w:r>
        <w:rPr>
          <w:u w:val="single"/>
        </w:rPr>
        <w:t xml:space="preserve">the</w:t>
      </w:r>
      <w:r>
        <w:rPr/>
        <w:t xml:space="preserv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u w:val="single"/>
        </w:rPr>
        <w:t xml:space="preserve">(b) A target of fifteen percent of the moneys used in any given funding cycle is established for the purpose of promoting homeownership for households at or below eighty percent of median family income as provided in chapter 43.185A RCW. If the department determines that it has not received an adequate number of suitable applications for homeownership projects during any given funding cycle, the department may allocate unused moneys for nonhomeownership projects.</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and</w:t>
      </w:r>
    </w:p>
    <w:p>
      <w:pPr>
        <w:spacing w:before="0" w:after="0" w:line="408" w:lineRule="exact"/>
        <w:ind w:left="0" w:right="0" w:firstLine="576"/>
        <w:jc w:val="left"/>
      </w:pPr>
      <w:r>
        <w:rPr/>
        <w:t xml:space="preserve">(k) Projects making housing more accessible to families with members who have disabilities.</w:t>
      </w:r>
    </w:p>
    <w:p>
      <w:pPr>
        <w:spacing w:before="0" w:after="0" w:line="408" w:lineRule="exact"/>
        <w:ind w:left="0" w:right="0" w:firstLine="576"/>
        <w:jc w:val="left"/>
      </w:pPr>
      <w:r>
        <w:rPr/>
        <w:t xml:space="preserve">(3)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(4)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(5)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(6)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w:t>
      </w:r>
      <w:r>
        <w:rPr>
          <w:u w:val="single"/>
        </w:rPr>
        <w:t xml:space="preserve">The department must use a separate application form for applications to provide homeownership opportunities under chapter 43.185A RCW and evaluate homeownership applications as allowed in chapter 43.185A RCW and as determined appropriate by the department.</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and</w:t>
      </w:r>
    </w:p>
    <w:p>
      <w:pPr>
        <w:spacing w:before="0" w:after="0" w:line="408" w:lineRule="exact"/>
        <w:ind w:left="0" w:right="0" w:firstLine="576"/>
        <w:jc w:val="left"/>
      </w:pPr>
      <w:r>
        <w:rPr/>
        <w:t xml:space="preserve">(m) Project location and access to available public transportation services.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w:t>
      </w:r>
      <w:r>
        <w:rPr>
          <w:u w:val="single"/>
        </w:rPr>
        <w:t xml:space="preserve">The department must use a separate application form for applications to provide homeownership opportunities under chapter 43.185A RCW and evaluate homeownership applications as allowed in chapter 43.185A RCW and as determined appropriate by the department.</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and</w:t>
      </w:r>
    </w:p>
    <w:p>
      <w:pPr>
        <w:spacing w:before="0" w:after="0" w:line="408" w:lineRule="exact"/>
        <w:ind w:left="0" w:right="0" w:firstLine="576"/>
        <w:jc w:val="left"/>
      </w:pPr>
      <w:r>
        <w:rPr/>
        <w:t xml:space="preserve">(m) Project location and access to available public transportation services.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030</w:t>
      </w:r>
      <w:r>
        <w:rPr/>
        <w:t xml:space="preserve"> and 2013 c 145 s 5 are each amended to read as follows:</w:t>
      </w:r>
    </w:p>
    <w:p>
      <w:pPr>
        <w:spacing w:before="0" w:after="0" w:line="408" w:lineRule="exact"/>
        <w:ind w:left="0" w:right="0" w:firstLine="576"/>
        <w:jc w:val="left"/>
      </w:pPr>
      <w:r>
        <w:rPr/>
        <w:t xml:space="preserve">(1) Using moneys specifically appropriated for such purpose, the department shall finance in whole or in part projects that will provide housing for low-income households. </w:t>
      </w:r>
      <w:r>
        <w:rPr>
          <w:u w:val="single"/>
        </w:rPr>
        <w:t xml:space="preserve">A target of fifteen percent of the moneys used in any given funding cycle is established for the purpose of promoting homeownership projects. If the department determines that it has not received an adequate number of suitable applications for homeownership projects during any given funding cycle, the department may allocate unused moneys for nonhomeownership projects.</w:t>
      </w:r>
    </w:p>
    <w:p>
      <w:pPr>
        <w:spacing w:before="0" w:after="0" w:line="408" w:lineRule="exact"/>
        <w:ind w:left="0" w:right="0" w:firstLine="576"/>
        <w:jc w:val="left"/>
      </w:pPr>
      <w:r>
        <w:rPr/>
        <w:t xml:space="preserve">(2) Activities eligible for assistance include, but are not limited to:</w:t>
      </w:r>
    </w:p>
    <w:p>
      <w:pPr>
        <w:spacing w:before="0" w:after="0" w:line="408" w:lineRule="exact"/>
        <w:ind w:left="0" w:right="0" w:firstLine="576"/>
        <w:jc w:val="left"/>
      </w:pPr>
      <w:r>
        <w:rPr/>
        <w:t xml:space="preserve">(a) New construction, rehabilitation, or acquisition of housing for low-income households;</w:t>
      </w:r>
    </w:p>
    <w:p>
      <w:pPr>
        <w:spacing w:before="0" w:after="0" w:line="408" w:lineRule="exact"/>
        <w:ind w:left="0" w:right="0" w:firstLine="576"/>
        <w:jc w:val="left"/>
      </w:pPr>
      <w:r>
        <w:rPr/>
        <w:t xml:space="preserve">(b) Rent subsidies in new construction or rehabilitated multifamily units;</w:t>
      </w:r>
    </w:p>
    <w:p>
      <w:pPr>
        <w:spacing w:before="0" w:after="0" w:line="408" w:lineRule="exact"/>
        <w:ind w:left="0" w:right="0" w:firstLine="576"/>
        <w:jc w:val="left"/>
      </w:pPr>
      <w:r>
        <w:rPr/>
        <w:t xml:space="preserve">(c) Down payment or closing costs assistance for first-time home buyers;</w:t>
      </w:r>
    </w:p>
    <w:p>
      <w:pPr>
        <w:spacing w:before="0" w:after="0" w:line="408" w:lineRule="exact"/>
        <w:ind w:left="0" w:right="0" w:firstLine="576"/>
        <w:jc w:val="left"/>
      </w:pPr>
      <w:r>
        <w:rPr/>
        <w:t xml:space="preserve">(d) Mortgage subsidies for new construction or rehabilitation of eligible multifamily units; and</w:t>
      </w:r>
    </w:p>
    <w:p>
      <w:pPr>
        <w:spacing w:before="0" w:after="0" w:line="408" w:lineRule="exact"/>
        <w:ind w:left="0" w:right="0" w:firstLine="576"/>
        <w:jc w:val="left"/>
      </w:pPr>
      <w:r>
        <w:rPr/>
        <w:t xml:space="preserve">(e) Mortgage insurance guarantee or payments for eligible projects.</w:t>
      </w:r>
    </w:p>
    <w:p>
      <w:pPr>
        <w:spacing w:before="0" w:after="0" w:line="408" w:lineRule="exact"/>
        <w:ind w:left="0" w:right="0" w:firstLine="576"/>
        <w:jc w:val="left"/>
      </w:pPr>
      <w:r>
        <w:rPr/>
        <w:t xml:space="preserve">(3) Legislative appropriations from capital bond proceeds may be used only for the costs of projects authorized under subsection (2)(a), (c), (d), and (e) of this section, and not for the administrative costs of the department.</w:t>
      </w:r>
    </w:p>
    <w:p>
      <w:pPr>
        <w:spacing w:before="0" w:after="0" w:line="408" w:lineRule="exact"/>
        <w:ind w:left="0" w:right="0" w:firstLine="576"/>
        <w:jc w:val="left"/>
      </w:pPr>
      <w:r>
        <w:rPr/>
        <w:t xml:space="preserve">(4) Moneys from repayment of loans from appropriations from capital bond proceeds may be used for all activities necessary for the proper functioning of the affordable housing program except for activities authorized under subsection (2)(b) of this section.</w:t>
      </w:r>
    </w:p>
    <w:p>
      <w:pPr>
        <w:spacing w:before="0" w:after="0" w:line="408" w:lineRule="exact"/>
        <w:ind w:left="0" w:right="0" w:firstLine="576"/>
        <w:jc w:val="left"/>
      </w:pPr>
      <w:r>
        <w:rPr/>
        <w:t xml:space="preserve">(5) Administrative costs associated with application, distribution, and project development activities of the department may not exceed three percent of the annual funds available for the affordable housing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(6) Administrative costs associated with compliance and monitoring activities of the department may not exceed one-quarter of one percent annually of the contracted amount of state investment in the affordable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April 1, 2016.</w:t>
      </w:r>
    </w:p>
    <w:p/>
    <w:p>
      <w:pPr>
        <w:jc w:val="center"/>
      </w:pPr>
      <w:r>
        <w:rPr>
          <w:b/>
        </w:rPr>
        <w:t>--- END ---</w:t>
      </w:r>
    </w:p>
    <w:sectPr>
      <w:pgNumType w:start="1"/>
      <w:footerReference xmlns:r="http://schemas.openxmlformats.org/officeDocument/2006/relationships" r:id="Raae9b59e6c6d42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5d4f5b74e6492b" /><Relationship Type="http://schemas.openxmlformats.org/officeDocument/2006/relationships/footer" Target="/word/footer.xml" Id="Raae9b59e6c6d42b5" /></Relationships>
</file>