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4f98a8be5d4df4" /></Relationships>
</file>

<file path=word/document.xml><?xml version="1.0" encoding="utf-8"?>
<w:document xmlns:w="http://schemas.openxmlformats.org/wordprocessingml/2006/main">
  <w:body>
    <w:p>
      <w:r>
        <w:t>Z-0156.1</w:t>
      </w:r>
    </w:p>
    <w:p>
      <w:pPr>
        <w:jc w:val="center"/>
      </w:pPr>
      <w:r>
        <w:t>_______________________________________________</w:t>
      </w:r>
    </w:p>
    <w:p/>
    <w:p>
      <w:pPr>
        <w:jc w:val="center"/>
      </w:pPr>
      <w:r>
        <w:rPr>
          <w:b/>
        </w:rPr>
        <w:t>SENATE BILL 5629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Kohl-Welles, and Darneille; by request of Department of Corrections</w:t>
      </w:r>
    </w:p>
    <w:p/>
    <w:p>
      <w:r>
        <w:rPr>
          <w:t xml:space="preserve">Read first time 01/27/15.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awarding positive time credits toward the term of supervision for offenders who are meeting supervision expectations; amending RCW 9.94A.501; adding a new section to chapter 9.94A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(6)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u w:val="single"/>
        </w:rPr>
        <w:t xml:space="preserve">(7) The period of time the department is authorized to supervise an offender under this section may be reduced by the earned award of positive time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positive time in accordance with procedures that are developed and adopted by the department. The positive time is for good behavior and good performance, as determined by the department. For each month of community custody served, offenders are qualified to earn positive time as follows:</w:t>
      </w:r>
    </w:p>
    <w:p>
      <w:pPr>
        <w:spacing w:before="0" w:after="0" w:line="408" w:lineRule="exact"/>
        <w:ind w:left="0" w:right="0" w:firstLine="576"/>
        <w:jc w:val="left"/>
      </w:pPr>
      <w:r>
        <w:rPr/>
        <w:t xml:space="preserve">(a) Offenders classified as being at low or moderate risk to reoffend: Thirty days;</w:t>
      </w:r>
    </w:p>
    <w:p>
      <w:pPr>
        <w:spacing w:before="0" w:after="0" w:line="408" w:lineRule="exact"/>
        <w:ind w:left="0" w:right="0" w:firstLine="576"/>
        <w:jc w:val="left"/>
      </w:pPr>
      <w:r>
        <w:rPr/>
        <w:t xml:space="preserve">(b) Offenders classified as being at high risk to offend: Fifteen days.</w:t>
      </w:r>
    </w:p>
    <w:p>
      <w:pPr>
        <w:spacing w:before="0" w:after="0" w:line="408" w:lineRule="exact"/>
        <w:ind w:left="0" w:right="0" w:firstLine="576"/>
        <w:jc w:val="left"/>
      </w:pPr>
      <w:r>
        <w:rPr/>
        <w:t xml:space="preserve">(2) An offender is not eligible to earn positive time if he or she:</w:t>
      </w:r>
    </w:p>
    <w:p>
      <w:pPr>
        <w:spacing w:before="0" w:after="0" w:line="408" w:lineRule="exact"/>
        <w:ind w:left="0" w:right="0" w:firstLine="576"/>
        <w:jc w:val="left"/>
      </w:pPr>
      <w:r>
        <w:rPr/>
        <w:t xml:space="preserve">(a) Was sentenced under RCW 9.94A.507;</w:t>
      </w:r>
    </w:p>
    <w:p>
      <w:pPr>
        <w:spacing w:before="0" w:after="0" w:line="408" w:lineRule="exact"/>
        <w:ind w:left="0" w:right="0" w:firstLine="576"/>
        <w:jc w:val="left"/>
      </w:pPr>
      <w:r>
        <w:rPr/>
        <w:t xml:space="preserve">(b) Was sentenced under RCW 9.94A.650, 9.94A.655, 9.94A.660, or 9.94A.670; or</w:t>
      </w:r>
    </w:p>
    <w:p>
      <w:pPr>
        <w:spacing w:before="0" w:after="0" w:line="408" w:lineRule="exact"/>
        <w:ind w:left="0" w:right="0" w:firstLine="576"/>
        <w:jc w:val="left"/>
      </w:pPr>
      <w:r>
        <w:rPr/>
        <w:t xml:space="preserve">(c) Is subject to supervision pursuant to RCW 9.94A.745.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discretion to implement this act over a period of time not to exceed twelve months. For any offender under active supervision by the department as of the effective date of this section, he or she is not eligible to earn for positive time pursuant to section 1 of this act until after receiving an orientation by the department regarding positive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4017cfcba2364d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4dba9733d34a04" /><Relationship Type="http://schemas.openxmlformats.org/officeDocument/2006/relationships/footer" Target="/word/footer.xml" Id="R4017cfcba2364dfd" /></Relationships>
</file>