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d8328c3f80489c" /></Relationships>
</file>

<file path=word/document.xml><?xml version="1.0" encoding="utf-8"?>
<w:document xmlns:w="http://schemas.openxmlformats.org/wordprocessingml/2006/main">
  <w:body>
    <w:p>
      <w:r>
        <w:t>S-1501.2</w:t>
      </w:r>
    </w:p>
    <w:p>
      <w:pPr>
        <w:jc w:val="center"/>
      </w:pPr>
      <w:r>
        <w:t>_______________________________________________</w:t>
      </w:r>
    </w:p>
    <w:p/>
    <w:p>
      <w:pPr>
        <w:jc w:val="center"/>
      </w:pPr>
      <w:r>
        <w:rPr>
          <w:b/>
        </w:rPr>
        <w:t>SUBSTITUTE SENATE BILL 5607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Conway, Dammeier, Darneille, O'Ban, and Padden)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complaint procedure for the modification or termination of guardianship; and amending RCW 11.88.120.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120</w:t>
      </w:r>
      <w:r>
        <w:rPr/>
        <w:t xml:space="preserve"> and 1991 c 289 s 7 are each amended to read as follows:</w:t>
      </w:r>
    </w:p>
    <w:p>
      <w:pPr>
        <w:spacing w:before="0" w:after="0" w:line="408" w:lineRule="exact"/>
        <w:ind w:left="0" w:right="0" w:firstLine="576"/>
        <w:jc w:val="left"/>
      </w:pPr>
      <w:r>
        <w:rPr/>
        <w:t xml:space="preserve">(1) At any time after establishment of a guardianship or appointment of a guardian, the court may, upon the death of the guardian or limited guardian, or, for other good reason, modify or terminate the guardianship or replace the guardian or limited guardian</w:t>
      </w:r>
      <w:r>
        <w:t>((</w:t>
      </w:r>
      <w:r>
        <w:rPr>
          <w:strike/>
        </w:rPr>
        <w:t xml:space="preserve">.</w:t>
      </w:r>
    </w:p>
    <w:p>
      <w:pPr>
        <w:spacing w:before="0" w:after="0" w:line="408" w:lineRule="exact"/>
        <w:ind w:left="0" w:right="0" w:firstLine="576"/>
        <w:jc w:val="left"/>
      </w:pPr>
      <w:r>
        <w:rPr>
          <w:strike/>
        </w:rPr>
        <w:t xml:space="preserve">(2) Any person, including an incapacitated person, may apply to the court for an order to modify or terminate a guardianship or to replace a guardian or limited guardian. If applicants are represented by counsel, counsel shall move for an order to show cause why the relief requested should not be granted. If applicants are not represented by counsel, they may move for an order to show cause, or they may deliver a written request to the clerk of the court.</w:t>
      </w:r>
    </w:p>
    <w:p>
      <w:pPr>
        <w:spacing w:before="0" w:after="0" w:line="408" w:lineRule="exact"/>
        <w:ind w:left="0" w:right="0" w:firstLine="576"/>
        <w:jc w:val="left"/>
      </w:pPr>
      <w:r>
        <w:rPr>
          <w:strike/>
        </w:rPr>
        <w:t xml:space="preserve">(3) By the next judicial day after receipt of an unrepresented person's request to modify or terminate a guardianship order, or to replace a guardian or limited guardian, the clerk shall deliver the request to the court. The court may (a) direct the clerk to schedule a hearing, (b) appoint a guardian ad litem to investigate the issues raised by the application or to take any emergency action the court deems necessary to protect the incapacitated person until a hearing can be held, or (c) deny the application without scheduling a hearing, if it appears based on documents in the court file that the application is frivolous. Any denial of an application without a hearing shall be in writing with the reasons for the denial explained. A copy of the order shall be mailed by the clerk to the applicant, to the guardian, and to any other person entitled to receive notice of proceedings in the matter. Unless within thirty days after receiving the request from the clerk the court directs otherwise, the clerk shall schedule a hearing on the request and mail notice to the guardian, the incapacitated person, the applicant, all counsel of record, and any other person entitled to receive notice of proceedings in the matter.</w:t>
      </w:r>
    </w:p>
    <w:p>
      <w:pPr>
        <w:spacing w:before="0" w:after="0" w:line="408" w:lineRule="exact"/>
        <w:ind w:left="0" w:right="0" w:firstLine="576"/>
        <w:jc w:val="left"/>
      </w:pPr>
      <w:r>
        <w:rPr>
          <w:strike/>
        </w:rPr>
        <w:t xml:space="preserve">(4) In a hearing on an application to modify or terminate a guardianship, or to replace a guardian or limited guardian, the court may grant such relief as it deems just and in the best interest of the incapacitated person.</w:t>
      </w:r>
    </w:p>
    <w:p>
      <w:pPr>
        <w:spacing w:before="0" w:after="0" w:line="408" w:lineRule="exact"/>
        <w:ind w:left="0" w:right="0" w:firstLine="576"/>
        <w:jc w:val="left"/>
      </w:pPr>
      <w:r>
        <w:rPr>
          <w:strike/>
        </w:rPr>
        <w:t xml:space="preserve">(5)</w:t>
      </w:r>
      <w:r>
        <w:t>))</w:t>
      </w:r>
      <w:r>
        <w:rPr/>
        <w:t xml:space="preserve"> </w:t>
      </w:r>
      <w:r>
        <w:rPr>
          <w:u w:val="single"/>
        </w:rPr>
        <w:t xml:space="preserve">or modify the authority of a guardian or limited guardian. Such action may be taken based on the court's own motion, based on a motion by an attorney for a person or entity, based on a motion of a person or entity representing themselves, or based on a written complaint, as described in this section. The court may grant relief under this section as it deems just and in the best interest of the incapacitated person.</w:t>
      </w:r>
    </w:p>
    <w:p>
      <w:pPr>
        <w:spacing w:before="0" w:after="0" w:line="408" w:lineRule="exact"/>
        <w:ind w:left="0" w:right="0" w:firstLine="576"/>
        <w:jc w:val="left"/>
      </w:pPr>
      <w:r>
        <w:rPr>
          <w:u w:val="single"/>
        </w:rPr>
        <w:t xml:space="preserve">(2)(a) An unrepresented person or entity may submit a complaint to the court. Complaints must be addressed to one of the following designees of the court: The clerk of the court having jurisdiction in the guardianship, the court administrator, or the guardianship monitoring program, and must identify the complainant and the incapacitated person who is the subject of the guardianship. The complaint must also provide the complainant's address, the case number (if available), and the address of the incapacitated person (if available). The complaint must state facts to support the claim.</w:t>
      </w:r>
    </w:p>
    <w:p>
      <w:pPr>
        <w:spacing w:before="0" w:after="0" w:line="408" w:lineRule="exact"/>
        <w:ind w:left="0" w:right="0" w:firstLine="576"/>
        <w:jc w:val="left"/>
      </w:pPr>
      <w:r>
        <w:rPr>
          <w:u w:val="single"/>
        </w:rPr>
        <w:t xml:space="preserve">(b) By the next judicial day after receipt of a complaint from an unrepresented person, the court's designee must ensure the original complaint is filed and deliver the complaint to the court.</w:t>
      </w:r>
    </w:p>
    <w:p>
      <w:pPr>
        <w:spacing w:before="0" w:after="0" w:line="408" w:lineRule="exact"/>
        <w:ind w:left="0" w:right="0" w:firstLine="576"/>
        <w:jc w:val="left"/>
      </w:pPr>
      <w:r>
        <w:rPr>
          <w:u w:val="single"/>
        </w:rPr>
        <w:t xml:space="preserve">(c) Within fourteen days of being presented with a complaint, the court must enter an order to do one or more of the following actions:</w:t>
      </w:r>
    </w:p>
    <w:p>
      <w:pPr>
        <w:spacing w:before="0" w:after="0" w:line="408" w:lineRule="exact"/>
        <w:ind w:left="0" w:right="0" w:firstLine="576"/>
        <w:jc w:val="left"/>
      </w:pPr>
      <w:r>
        <w:rPr>
          <w:u w:val="single"/>
        </w:rPr>
        <w:t xml:space="preserve">(i) To show cause, with fourteen days' notice, directing the guardian to appear at a hearing set by the court in order to respond to the complaint;</w:t>
      </w:r>
    </w:p>
    <w:p>
      <w:pPr>
        <w:spacing w:before="0" w:after="0" w:line="408" w:lineRule="exact"/>
        <w:ind w:left="0" w:right="0" w:firstLine="576"/>
        <w:jc w:val="left"/>
      </w:pPr>
      <w:r>
        <w:rPr>
          <w:u w:val="single"/>
        </w:rPr>
        <w:t xml:space="preserve">(ii) To appoint a guardian ad litem to investigate the issues raised by the complaint or to take any emergency action the court deems necessary to protect the incapacitated person until a hearing can be held;</w:t>
      </w:r>
    </w:p>
    <w:p>
      <w:pPr>
        <w:spacing w:before="0" w:after="0" w:line="408" w:lineRule="exact"/>
        <w:ind w:left="0" w:right="0" w:firstLine="576"/>
        <w:jc w:val="left"/>
      </w:pPr>
      <w:r>
        <w:rPr>
          <w:u w:val="single"/>
        </w:rPr>
        <w:t xml:space="preserve">(iii) To dismiss the complaint without scheduling a hearing, if it appears to the court that the complaint: Is without merit on its face; is filed in other than good faith; is filed for an improper purpose; regards issues that have already been adjudicated; or is frivolous. In making a determination, the court may review the matter and consider previous behavior of the complainant that is documented in the guardianship record;</w:t>
      </w:r>
    </w:p>
    <w:p>
      <w:pPr>
        <w:spacing w:before="0" w:after="0" w:line="408" w:lineRule="exact"/>
        <w:ind w:left="0" w:right="0" w:firstLine="576"/>
        <w:jc w:val="left"/>
      </w:pPr>
      <w:r>
        <w:rPr>
          <w:u w:val="single"/>
        </w:rPr>
        <w:t xml:space="preserve">(iv) To direct the guardian to provide, in not less than fourteen days, a written report to the court on the issues raised in the complaint;</w:t>
      </w:r>
    </w:p>
    <w:p>
      <w:pPr>
        <w:spacing w:before="0" w:after="0" w:line="408" w:lineRule="exact"/>
        <w:ind w:left="0" w:right="0" w:firstLine="576"/>
        <w:jc w:val="left"/>
      </w:pPr>
      <w:r>
        <w:rPr>
          <w:u w:val="single"/>
        </w:rPr>
        <w:t xml:space="preserve">(v) To defer consideration of the complaint until the next regularly scheduled hearing in the guardianship, if the date of that hearing is within the next three months, provided that there is no indication that the incapacitated person will suffer physical, emotional, financial, or other harm as a result of the court's deferral of consideration;</w:t>
      </w:r>
    </w:p>
    <w:p>
      <w:pPr>
        <w:spacing w:before="0" w:after="0" w:line="408" w:lineRule="exact"/>
        <w:ind w:left="0" w:right="0" w:firstLine="576"/>
        <w:jc w:val="left"/>
      </w:pPr>
      <w:r>
        <w:rPr>
          <w:u w:val="single"/>
        </w:rPr>
        <w:t xml:space="preserve">(vi) To order other action, in the court's discretion, in addition to doing one or more of the actions set out in this subsection.</w:t>
      </w:r>
    </w:p>
    <w:p>
      <w:pPr>
        <w:spacing w:before="0" w:after="0" w:line="408" w:lineRule="exact"/>
        <w:ind w:left="0" w:right="0" w:firstLine="576"/>
        <w:jc w:val="left"/>
      </w:pPr>
      <w:r>
        <w:rPr>
          <w:u w:val="single"/>
        </w:rPr>
        <w:t xml:space="preserve">(d) If after consideration of the complaint, the court believes that the complaint is made without justification or for reason to harass or delay or with malice or other bad faith, the court has the power to levy necessary sanctions, including but not limited to the imposition of reasonable attorney fees, costs, fees, striking pleadings, or other appropriate relief.</w:t>
      </w:r>
    </w:p>
    <w:p>
      <w:pPr>
        <w:spacing w:before="0" w:after="0" w:line="408" w:lineRule="exact"/>
        <w:ind w:left="0" w:right="0" w:firstLine="576"/>
        <w:jc w:val="left"/>
      </w:pPr>
      <w:r>
        <w:rPr>
          <w:u w:val="single"/>
        </w:rPr>
        <w:t xml:space="preserve">(3)</w:t>
      </w:r>
      <w:r>
        <w:rPr/>
        <w:t xml:space="preserve"> The court may order persons who have been removed as guardians to deliver any property or records belonging to the incapacitated person in accordance with the court's order. Similarly, when guardians have died or been removed and property or records of an incapacitated person are being held by any other person, the court may order that person to deliver it in accordance with the court's order. Disobedience of an order to deliver shall be punishable as contempt of court.</w:t>
      </w:r>
    </w:p>
    <w:p>
      <w:pPr>
        <w:spacing w:before="0" w:after="0" w:line="408" w:lineRule="exact"/>
        <w:ind w:left="0" w:right="0" w:firstLine="576"/>
        <w:jc w:val="left"/>
      </w:pPr>
      <w:r>
        <w:rPr>
          <w:u w:val="single"/>
        </w:rPr>
        <w:t xml:space="preserve">(4) The administrative office of the courts must develop and prepare in consultation with interested persons, a model form for the complaint described in subsection (2)(a) of this section and a model form for the order that must be issued by the court under subsection (2)(c) of this section.</w:t>
      </w:r>
    </w:p>
    <w:p>
      <w:pPr>
        <w:spacing w:before="0" w:after="0" w:line="408" w:lineRule="exact"/>
        <w:ind w:left="0" w:right="0" w:firstLine="576"/>
        <w:jc w:val="left"/>
      </w:pPr>
      <w:r>
        <w:rPr>
          <w:u w:val="single"/>
        </w:rPr>
        <w:t xml:space="preserve">(5) In any court action under this section that involves a professional guardian, the court must direct the clerk of the court to send a copy of the order entered under this section to the board.</w:t>
      </w:r>
    </w:p>
    <w:p>
      <w:pPr>
        <w:spacing w:before="0" w:after="0" w:line="408" w:lineRule="exact"/>
        <w:ind w:left="0" w:right="0" w:firstLine="576"/>
        <w:jc w:val="left"/>
      </w:pPr>
      <w:r>
        <w:rPr>
          <w:u w:val="single"/>
        </w:rPr>
        <w:t xml:space="preserve">(6)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"Board" means the certified professional guardianship board.</w:t>
      </w:r>
    </w:p>
    <w:p>
      <w:pPr>
        <w:spacing w:before="0" w:after="0" w:line="408" w:lineRule="exact"/>
        <w:ind w:left="0" w:right="0" w:firstLine="576"/>
        <w:jc w:val="left"/>
      </w:pPr>
      <w:r>
        <w:rPr>
          <w:u w:val="single"/>
        </w:rPr>
        <w:t xml:space="preserve">(b) "Complaint" means a written submission by an unrepresented person or entity, who is referred to as the complainant.</w:t>
      </w:r>
    </w:p>
    <w:p/>
    <w:p>
      <w:pPr>
        <w:jc w:val="center"/>
      </w:pPr>
      <w:r>
        <w:rPr>
          <w:b/>
        </w:rPr>
        <w:t>--- END ---</w:t>
      </w:r>
    </w:p>
    <w:sectPr>
      <w:pgNumType w:start="1"/>
      <w:footerReference xmlns:r="http://schemas.openxmlformats.org/officeDocument/2006/relationships" r:id="R87adaafb92c74d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813d1118654439" /><Relationship Type="http://schemas.openxmlformats.org/officeDocument/2006/relationships/footer" Target="/word/footer.xml" Id="R87adaafb92c74d38" /></Relationships>
</file>