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bd4f2d6dff47e4" /></Relationships>
</file>

<file path=word/document.xml><?xml version="1.0" encoding="utf-8"?>
<w:document xmlns:w="http://schemas.openxmlformats.org/wordprocessingml/2006/main">
  <w:body>
    <w:p>
      <w:r>
        <w:t>S-1717.2</w:t>
      </w:r>
    </w:p>
    <w:p>
      <w:pPr>
        <w:jc w:val="center"/>
      </w:pPr>
      <w:r>
        <w:t>_______________________________________________</w:t>
      </w:r>
    </w:p>
    <w:p/>
    <w:p>
      <w:pPr>
        <w:jc w:val="center"/>
      </w:pPr>
      <w:r>
        <w:rPr>
          <w:b/>
        </w:rPr>
        <w:t>SUBSTITUTE SENATE BILL 5585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Dansel, Mullet, and Braun)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as it concerns the local government authority in the use of real estate excise tax revenues and regulating real estate transactions; amending RCW 82.46.010, 82.46.035, 43.110.030, 35.21.698, and 36.01.240; and adding a new section to chapter 64.06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2014 c 44 s 1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(2)(a)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The revenues from this tax must be used by any city or county with a population of five thousand or less and any city or county that does not plan under RCW 36.70A.040 for any capital purpose identified in a capital improvements plan and local capital improvements, including those listed in RCW 35.43.040. </w:t>
      </w:r>
      <w:r>
        <w:rPr>
          <w:u w:val="single"/>
        </w:rPr>
        <w:t xml:space="preserve">If a city or county has adequate funds available during the six-year period following the initial receipt of funds under this subsection (2)(a) for the planning, acquisition, construction, reconstruction, repair, replacement, rehabilitation, or improvement of capital projects and identified in a capital improvements plan or equivalent plan, the city or county may use the greater of one hundred thousand dollars or twenty-five percent of available funds under this section, but not to exceed one million dollars per year, for the maintenance of capital projects.</w:t>
      </w:r>
    </w:p>
    <w:p>
      <w:pPr>
        <w:spacing w:before="0" w:after="0" w:line="408" w:lineRule="exact"/>
        <w:ind w:left="0" w:right="0" w:firstLine="576"/>
        <w:jc w:val="left"/>
      </w:pPr>
      <w:r>
        <w:rPr/>
        <w:t xml:space="preserve">(b) After April 30, 1992, revenues generated from the tax imposed under this subsection (2) in counties over five thousand population and cities over five thousand population that are required or choose to plan under RCW 36.70A.040 must be used solely for financing capital projects specified in a capital facilities plan element of a comprehensive plan and housing relocation assistance under RCW 59.18.440 and 59.18.450. However, revenues (i) pledged by such counties and cities to debt retirement prior to April 30, 1992, may continue to be used for that purpose until the original debt for which the revenues were pledged is retired, or (ii) committed prior to April 30, 1992, by such counties or cities to a project may continue to be used for that purpose until the project is completed. </w:t>
      </w:r>
      <w:r>
        <w:rPr>
          <w:u w:val="single"/>
        </w:rPr>
        <w:t xml:space="preserve">If a city or county has adequate funds available during the six-year period following the initial receipt of funds under this subsection (2)(b) for the planning, acquisition, construction, reconstruction, repair, replacement, rehabilitation, or improvement of capital projects and identified in the capital facilities plan required under RCW 36.70A.070(3), the city or county may use the greater of one hundred thousand dollars or twenty-five percent of available funds under this section, but not to exceed one million dollars per year, for the maintenance of capital projects.</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As used in this section, "city" means any city or town and "capital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w:t>
      </w:r>
      <w:r>
        <w:t>((</w:t>
      </w:r>
      <w:r>
        <w:rPr>
          <w:strike/>
        </w:rPr>
        <w:t xml:space="preserve">and/or</w:t>
      </w:r>
      <w:r>
        <w:t>))</w:t>
      </w:r>
      <w:r>
        <w:rPr/>
        <w:t xml:space="preserve"> </w:t>
      </w:r>
      <w:r>
        <w:rPr>
          <w:u w:val="single"/>
        </w:rPr>
        <w:t xml:space="preserve">facilities;</w:t>
      </w:r>
      <w:r>
        <w:rPr/>
        <w:t xml:space="preserve"> judicial facilities; river </w:t>
      </w:r>
      <w:r>
        <w:t>((</w:t>
      </w:r>
      <w:r>
        <w:rPr>
          <w:strike/>
        </w:rPr>
        <w:t xml:space="preserve">and/or</w:t>
      </w:r>
      <w:r>
        <w:t>))</w:t>
      </w:r>
      <w:r>
        <w:rPr/>
        <w:t xml:space="preserve"> </w:t>
      </w:r>
      <w:r>
        <w:rPr>
          <w:u w:val="single"/>
        </w:rPr>
        <w:t xml:space="preserve">flood control projects; or</w:t>
      </w:r>
      <w:r>
        <w:rPr/>
        <w:t xml:space="preserve"> waterway flood control projects by those jurisdictions that, prior to June 11, 1992, have expended funds derived from the tax authorized by this section for such purposes; </w:t>
      </w:r>
      <w:r>
        <w:t>((</w:t>
      </w:r>
      <w:r>
        <w:rPr>
          <w:strike/>
        </w:rPr>
        <w:t xml:space="preserve">and</w:t>
      </w:r>
      <w:r>
        <w:t>))</w:t>
      </w:r>
      <w:r>
        <w:rPr/>
        <w:t xml:space="preserve">,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t>((</w:t>
      </w:r>
      <w:r>
        <w:rPr>
          <w:strike/>
        </w:rPr>
        <w:t xml:space="preserve">(7) From July 22, 2011, until December 31, 2016, a city or county may use the greater of one hundred thousand dollars or thirty-five percent of available funds under this section, but not to exceed one million dollars per year, for the operations and maintenance of existing capital projects as defined in subsection (6)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w:t>
      </w:r>
      <w:r>
        <w:rPr>
          <w:u w:val="single"/>
        </w:rPr>
        <w:t xml:space="preserve">A city located within a county that has adopted a resolution under RCW 36.70A.040(2)(b) to remove the county and cities located within the county from the obligation to plan under RCW 36.70A.040 may continue to impose and collect the excise tax authorized under this section.</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 </w:t>
      </w:r>
      <w:r>
        <w:rPr>
          <w:u w:val="single"/>
        </w:rPr>
        <w:t xml:space="preserve">If a city or county has adequate funds available during the six-year period following the initial receipt of funds under this subsection for the planning, acquisition, construction, reconstruction, repair, replacement, rehabilitation, or improvement of capital projects as defined in subsection (5) of this section and identified in the capital facilities plan required under RCW 36.70A.070(3), it may use the greater of one hundred thousand dollars or twenty-five percent of available funds under this section, but not to exceed one million dollars per year, for the planning, acquisition, construction, reconstruction, repair, replacement, rehabilitation, improvement, or maintenance of capital projects as defined in RCW 82.46.010.</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C</w:t>
      </w:r>
      <w:r>
        <w:rPr/>
        <w:t xml:space="preserve">ity" means any city or town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and planning, construction, reconstruction, repair, rehabilitation, or improvement of parks.</w:t>
      </w:r>
    </w:p>
    <w:p>
      <w:pPr>
        <w:spacing w:before="0" w:after="0" w:line="408" w:lineRule="exact"/>
        <w:ind w:left="0" w:right="0" w:firstLine="576"/>
        <w:jc w:val="left"/>
      </w:pPr>
      <w:r>
        <w:rPr/>
        <w:t xml:space="preserve">(6)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t>((</w:t>
      </w:r>
      <w:r>
        <w:rPr>
          <w:strike/>
        </w:rPr>
        <w:t xml:space="preserve">(7) From June 30, 2012, until December 31, 2016, a city or county may use the greater of one hundred thousand dollars or thirty-five percent of available funds under this section, but not to exceed one million dollars per year, for operations and maintenance of existing capital projects as defined in subsection (5) of this section, and counties may use available funds under this section for the payment of existing debt service incurred for capital projects as defined in RCW 82.46.010. If a county uses available funds for payment of existing debt service under RCW 82.46.010, the total amount used for payment of debt service and any amounts used for operations and maintenance is subject to the limits in this subsection.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Beginning on the effective date of this section, any real estate seller disclosure requirement adopted by a local government is effective only after the seller disclosure requirement is posted electronically by the municipal research and services center established under RCW 43.110.030. Any local government seller disclosure requirement adopted prior to the effective date of this section must be posted electronically by the municipal research and services center within ninety days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2012 2nd sp.s. c 5 s 5 are each amended to read as follows:</w:t>
      </w:r>
    </w:p>
    <w:p>
      <w:pPr>
        <w:spacing w:before="0" w:after="0" w:line="408" w:lineRule="exact"/>
        <w:ind w:left="0" w:right="0" w:firstLine="576"/>
        <w:jc w:val="left"/>
      </w:pPr>
      <w:r>
        <w:rPr/>
        <w:t xml:space="preserve">(1) The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spacing w:before="0" w:after="0" w:line="408" w:lineRule="exact"/>
        <w:ind w:left="0" w:right="0" w:firstLine="576"/>
        <w:jc w:val="left"/>
      </w:pPr>
      <w:r>
        <w:rPr/>
        <w:t xml:space="preserve">(2) Municipal research and services consists of:</w:t>
      </w:r>
    </w:p>
    <w:p>
      <w:pPr>
        <w:spacing w:before="0" w:after="0" w:line="408" w:lineRule="exact"/>
        <w:ind w:left="0" w:right="0" w:firstLine="576"/>
        <w:jc w:val="left"/>
      </w:pPr>
      <w:r>
        <w:rPr/>
        <w:t xml:space="preserve">(a) Studying and researching city, town, and county government and issues relating to city, town, and county government;</w:t>
      </w:r>
    </w:p>
    <w:p>
      <w:pPr>
        <w:spacing w:before="0" w:after="0" w:line="408" w:lineRule="exact"/>
        <w:ind w:left="0" w:right="0" w:firstLine="576"/>
        <w:jc w:val="left"/>
      </w:pPr>
      <w:r>
        <w:rPr/>
        <w:t xml:space="preserve">(b) Acquiring, preparing, and distributing publications related to city, town, and county government and issues relating to city, town, and county government;</w:t>
      </w:r>
    </w:p>
    <w:p>
      <w:pPr>
        <w:spacing w:before="0" w:after="0" w:line="408" w:lineRule="exact"/>
        <w:ind w:left="0" w:right="0" w:firstLine="576"/>
        <w:jc w:val="left"/>
      </w:pPr>
      <w:r>
        <w:rPr/>
        <w:t xml:space="preserve">(c) Providing educational conferences relating to city, town, and county government and issues relating to city, town, and county government; and</w:t>
      </w:r>
    </w:p>
    <w:p>
      <w:pPr>
        <w:spacing w:before="0" w:after="0" w:line="408" w:lineRule="exact"/>
        <w:ind w:left="0" w:right="0" w:firstLine="576"/>
        <w:jc w:val="left"/>
      </w:pPr>
      <w:r>
        <w:rPr/>
        <w:t xml:space="preserve">(d) Furnishing legal, technical, consultative, and field services to cities, towns, and counties concerning planning, public health, utility services, fire protection, law enforcement, public works, and other issues relating to city, town, and county government.</w:t>
      </w:r>
    </w:p>
    <w:p>
      <w:pPr>
        <w:spacing w:before="0" w:after="0" w:line="408" w:lineRule="exact"/>
        <w:ind w:left="0" w:right="0" w:firstLine="576"/>
        <w:jc w:val="left"/>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spacing w:before="0" w:after="0" w:line="408" w:lineRule="exact"/>
        <w:ind w:left="0" w:right="0" w:firstLine="576"/>
        <w:jc w:val="left"/>
      </w:pPr>
      <w:r>
        <w:rPr/>
        <w:t xml:space="preserve">(4) The department of commerce must coordinate with the association of Washington cities and the Washington state association of counties in carrying out the activities in this section.</w:t>
      </w:r>
    </w:p>
    <w:p>
      <w:pPr>
        <w:spacing w:before="0" w:after="0" w:line="408" w:lineRule="exact"/>
        <w:ind w:left="0" w:right="0" w:firstLine="576"/>
        <w:jc w:val="left"/>
      </w:pPr>
      <w:r>
        <w:rPr>
          <w:u w:val="single"/>
        </w:rPr>
        <w:t xml:space="preserve">(5) The web site used for the provision of municipal research and services shall include a specific section listing, by jurisdiction, of all real estate seller disclosure requirements adopted by local governments, as required by chapter 64.06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698</w:t>
      </w:r>
      <w:r>
        <w:rPr/>
        <w:t xml:space="preserve"> and 2005 c 338 s 2 are each amended to read as follows:</w:t>
      </w:r>
    </w:p>
    <w:p>
      <w:pPr>
        <w:spacing w:before="0" w:after="0" w:line="408" w:lineRule="exact"/>
        <w:ind w:left="0" w:right="0" w:firstLine="576"/>
        <w:jc w:val="left"/>
      </w:pPr>
      <w:r>
        <w:rPr>
          <w:u w:val="single"/>
        </w:rPr>
        <w:t xml:space="preserve">(1)</w:t>
      </w:r>
      <w:r>
        <w:rPr/>
        <w:t xml:space="preserve"> A city, town, or governmental entity subject to this title may not regulate the terms, conditions, or disclosures of any lawful financial transaction between a consumer and </w:t>
      </w:r>
      <w:r>
        <w:t>((</w:t>
      </w:r>
      <w:r>
        <w:rPr>
          <w:strike/>
        </w:rPr>
        <w:t xml:space="preserve">(1)</w:t>
      </w:r>
      <w:r>
        <w:t>))</w:t>
      </w:r>
      <w:r>
        <w:rPr/>
        <w:t xml:space="preserve"> </w:t>
      </w:r>
      <w:r>
        <w:rPr>
          <w:u w:val="single"/>
        </w:rPr>
        <w:t xml:space="preserve">(a)</w:t>
      </w:r>
      <w:r>
        <w:rPr/>
        <w:t xml:space="preserve"> a business or professional under the jurisdiction of the department of financial institutions, or </w:t>
      </w:r>
      <w:r>
        <w:t>((</w:t>
      </w:r>
      <w:r>
        <w:rPr>
          <w:strike/>
        </w:rPr>
        <w:t xml:space="preserve">(2)</w:t>
      </w:r>
      <w:r>
        <w:t>))</w:t>
      </w:r>
      <w:r>
        <w:rPr/>
        <w:t xml:space="preserve"> </w:t>
      </w:r>
      <w:r>
        <w:rPr>
          <w:u w:val="single"/>
        </w:rPr>
        <w:t xml:space="preserve">(b)</w:t>
      </w:r>
      <w:r>
        <w:rPr/>
        <w:t xml:space="preserve"> any financial institution as defined under RCW </w:t>
      </w:r>
      <w:r>
        <w:t>((</w:t>
      </w:r>
      <w:r>
        <w:rPr>
          <w:strike/>
        </w:rPr>
        <w:t xml:space="preserve">30.22.041</w:t>
      </w:r>
      <w:r>
        <w:t>))</w:t>
      </w:r>
      <w:r>
        <w:rPr/>
        <w:t xml:space="preserve"> </w:t>
      </w:r>
      <w:r>
        <w:rPr>
          <w:u w:val="single"/>
        </w:rPr>
        <w:t xml:space="preserve">30A.22.041</w:t>
      </w:r>
      <w:r>
        <w:rPr/>
        <w:t xml:space="preserve">.</w:t>
      </w:r>
    </w:p>
    <w:p>
      <w:pPr>
        <w:spacing w:before="0" w:after="0" w:line="408" w:lineRule="exact"/>
        <w:ind w:left="0" w:right="0" w:firstLine="576"/>
        <w:jc w:val="left"/>
      </w:pPr>
      <w:r>
        <w:rPr>
          <w:u w:val="single"/>
        </w:rPr>
        <w:t xml:space="preserve">(2) A city, town, or governmental entity subject to this title may not regulate the terms or conditions or otherwise impose requirements on the listing or sale of real property, unless the local requirement is a seller disclosure requirement consistent with RCW 82.46.010, or unless the local government regulation is specifically authorized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240</w:t>
      </w:r>
      <w:r>
        <w:rPr/>
        <w:t xml:space="preserve"> and 2005 c 338 s 4 are each amended to read as follows:</w:t>
      </w:r>
    </w:p>
    <w:p>
      <w:pPr>
        <w:spacing w:before="0" w:after="0" w:line="408" w:lineRule="exact"/>
        <w:ind w:left="0" w:right="0" w:firstLine="576"/>
        <w:jc w:val="left"/>
      </w:pPr>
      <w:r>
        <w:rPr>
          <w:u w:val="single"/>
        </w:rPr>
        <w:t xml:space="preserve">(1)</w:t>
      </w:r>
      <w:r>
        <w:rPr/>
        <w:t xml:space="preserve"> A county or governmental entity subject to this title may not regulate the terms, conditions, or disclosures of any lawful financial transaction between a consumer and (1) a business or professional under the jurisdiction of the department of financial institutions, or (2) any financial institution as defined under RCW </w:t>
      </w:r>
      <w:r>
        <w:t>((</w:t>
      </w:r>
      <w:r>
        <w:rPr>
          <w:strike/>
        </w:rPr>
        <w:t xml:space="preserve">30.22.041</w:t>
      </w:r>
      <w:r>
        <w:t>))</w:t>
      </w:r>
      <w:r>
        <w:rPr/>
        <w:t xml:space="preserve"> </w:t>
      </w:r>
      <w:r>
        <w:rPr>
          <w:u w:val="single"/>
        </w:rPr>
        <w:t xml:space="preserve">30A.22.041</w:t>
      </w:r>
      <w:r>
        <w:rPr/>
        <w:t xml:space="preserve">.</w:t>
      </w:r>
    </w:p>
    <w:p>
      <w:pPr>
        <w:spacing w:before="0" w:after="0" w:line="408" w:lineRule="exact"/>
        <w:ind w:left="0" w:right="0" w:firstLine="576"/>
        <w:jc w:val="left"/>
      </w:pPr>
      <w:r>
        <w:rPr>
          <w:u w:val="single"/>
        </w:rPr>
        <w:t xml:space="preserve">(2) A county or governmental entity subject to this title may not regulate the terms or conditions or otherwise impose requirements on the listing or sale of real property, unless the local requirement is a seller disclosure requirement consistent with RCW 82.46.010, or unless the local government regulation is specifically authorized by state or federal law.</w:t>
      </w:r>
    </w:p>
    <w:p/>
    <w:p>
      <w:pPr>
        <w:jc w:val="center"/>
      </w:pPr>
      <w:r>
        <w:rPr>
          <w:b/>
        </w:rPr>
        <w:t>--- END ---</w:t>
      </w:r>
    </w:p>
    <w:sectPr>
      <w:pgNumType w:start="1"/>
      <w:footerReference xmlns:r="http://schemas.openxmlformats.org/officeDocument/2006/relationships" r:id="R48dceb46a6a840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edaa2408144ba4" /><Relationship Type="http://schemas.openxmlformats.org/officeDocument/2006/relationships/footer" Target="/word/footer.xml" Id="R48dceb46a6a840fb" /></Relationships>
</file>