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10c454e0ce4880" /></Relationships>
</file>

<file path=word/document.xml><?xml version="1.0" encoding="utf-8"?>
<w:document xmlns:w="http://schemas.openxmlformats.org/wordprocessingml/2006/main">
  <w:body>
    <w:p>
      <w:r>
        <w:t>S-0823.1</w:t>
      </w:r>
    </w:p>
    <w:p>
      <w:pPr>
        <w:jc w:val="center"/>
      </w:pPr>
      <w:r>
        <w:t>_______________________________________________</w:t>
      </w:r>
    </w:p>
    <w:p/>
    <w:p>
      <w:pPr>
        <w:jc w:val="center"/>
      </w:pPr>
      <w:r>
        <w:rPr>
          <w:b/>
        </w:rPr>
        <w:t>SENATE BILL 5555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and Honeyford</w:t>
      </w:r>
    </w:p>
    <w:p/>
    <w:p>
      <w:r>
        <w:rPr>
          <w:t xml:space="preserve">Read first time 01/23/15.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review and conditioning authority; and amending RCW 58.17.310.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310</w:t>
      </w:r>
      <w:r>
        <w:rPr/>
        <w:t xml:space="preserve"> and 2009 c 145 s 1 are each amended to read as follows:</w:t>
      </w:r>
    </w:p>
    <w:p>
      <w:pPr>
        <w:spacing w:before="0" w:after="0" w:line="408" w:lineRule="exact"/>
        <w:ind w:left="0" w:right="0" w:firstLine="576"/>
        <w:jc w:val="left"/>
      </w:pPr>
      <w:r>
        <w:rPr/>
        <w:t xml:space="preserve">(1) Whenever a city, town, or county receives an application for the approval of a plat of a subdivision</w:t>
      </w:r>
      <w:r>
        <w:rPr>
          <w:u w:val="single"/>
        </w:rPr>
        <w:t xml:space="preserve">; alteration of an existing subdivision; the creation of a new parcel or parcels; or modification of existing parcels for real property,</w:t>
      </w:r>
      <w:r>
        <w:rPr/>
        <w:t xml:space="preserve"> that lies in whole or in part in an irrigation district organized pursuant to chapter 87.03 RCW, the responsible administrator shall give written notice of the application, including a legal description of the short subdivision and a location map, to the irrigation district. The irrigation district shall, after receiving the notice, submit to the responsible administrator who furnished the notice a statement with any information or conditions for approval that the irrigation district deems to be necessary regarding the proposed division's effect upon the structural integrity, including lateral support, of the irrigation district facilities, other risk exposures, and the safety of the public and irrigation district.</w:t>
      </w:r>
    </w:p>
    <w:p>
      <w:pPr>
        <w:spacing w:before="0" w:after="0" w:line="408" w:lineRule="exact"/>
        <w:ind w:left="0" w:right="0" w:firstLine="576"/>
        <w:jc w:val="left"/>
      </w:pPr>
      <w:r>
        <w:rPr/>
        <w:t xml:space="preserve">(2) In addition to any other requirements imposed by the provisions of this chapter, the legislative authority of any city, town, or county shall not approve a short plat or final plat, as defined in RCW 58.17.020, for any subdivision, short subdivision, lot, tract, parcel, or site which lies in whole or in part in an irrigation district organized pursuant to chapter 87.03 RCW unless there has been provided an irrigation water right-of-way for each parcel of land in such district. In addition, if the subdivision, short subdivision, lot, tract, parcel, or site lies within land within the district classified as irrigable, completed irrigation water distribution facilities for such land may be required by the irrigation district by resolution, bylaw, or rule of general applicability as a condition for approval of the short plat or final plat by the legislative authority of the city, town, or county. Rights-of-way shall be evidenced by the respective plats submitted for final approval to the appropriate legislative authority. In addition, if the subdivision, short subdivision, lot, tract, parcel, or site to be platted is wholly or partially within an irrigation district of two hundred thousand acres or more and has been previously platted by the United States bureau of reclamation as a farm unit in the district, the legislative authority shall not approve for such land a short plat or final plat as defined in RCW 58.17.020 without the approval of the irrigation district and the administrator or manager of the project of the bureau of reclamation, or its successor agency, within which that district lies. Compliance with the requirements of this section together with all other applicable provisions of this chapter shall be a prerequisite, within the expressed purpose of this chapter, to any sale, lease, or development of land in this state.</w:t>
      </w:r>
    </w:p>
    <w:p/>
    <w:p>
      <w:pPr>
        <w:jc w:val="center"/>
      </w:pPr>
      <w:r>
        <w:rPr>
          <w:b/>
        </w:rPr>
        <w:t>--- END ---</w:t>
      </w:r>
    </w:p>
    <w:sectPr>
      <w:pgNumType w:start="1"/>
      <w:footerReference xmlns:r="http://schemas.openxmlformats.org/officeDocument/2006/relationships" r:id="R907560c66d9546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efc47966924f2b" /><Relationship Type="http://schemas.openxmlformats.org/officeDocument/2006/relationships/footer" Target="/word/footer.xml" Id="R907560c66d9546c6" /></Relationships>
</file>