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f8987f51b4b56" /></Relationships>
</file>

<file path=word/document.xml><?xml version="1.0" encoding="utf-8"?>
<w:document xmlns:w="http://schemas.openxmlformats.org/wordprocessingml/2006/main">
  <w:body>
    <w:p>
      <w:r>
        <w:t>S-1619.1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5527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Government Operations &amp; Security (originally sponsored by Senators Liias, Roach, Billig, McCoy, Habib, Darneille, Mullet, and Hasegawa)</w:t>
      </w:r>
    </w:p>
    <w:p/>
    <w:p>
      <w:r>
        <w:rPr>
          <w:t xml:space="preserve">READ FIRST TIME 02/17/15.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time period for voter registration; and amending RCW 29A.08.140.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140</w:t>
      </w:r>
      <w:r>
        <w:rPr/>
        <w:t xml:space="preserve"> and 2011 c 10 s 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order to vote in any primary, special election, or general election, a person who is not registered to vote in Washington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 registration application no later than ((</w:t>
      </w:r>
      <w:r>
        <w:rPr>
          <w:strike/>
        </w:rPr>
        <w:t xml:space="preserve">twenty-nine</w:t>
      </w:r>
      <w:r>
        <w:rPr/>
        <w:t xml:space="preserve">)) </w:t>
      </w:r>
      <w:r>
        <w:rPr>
          <w:u w:val="single"/>
        </w:rPr>
        <w:t xml:space="preserve">twenty-eight</w:t>
      </w:r>
      <w:r>
        <w:rPr/>
        <w:t xml:space="preserve"> days before the day of the primary, special election, or general election;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((</w:t>
      </w:r>
      <w:r>
        <w:rPr>
          <w:strike/>
        </w:rPr>
        <w:t xml:space="preserve">Register</w:t>
      </w:r>
      <w:r>
        <w:rPr/>
        <w:t xml:space="preserve">)) </w:t>
      </w:r>
      <w:r>
        <w:rPr>
          <w:u w:val="single"/>
        </w:rPr>
        <w:t xml:space="preserve">Submit a registration application no later than eleven days before the day of the primary, special election, or general election: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Pursuant to RCW 29A.08.123, 29A.08.330(4), or 29A.08.340;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I</w:t>
      </w:r>
      <w:r>
        <w:rPr/>
        <w:t xml:space="preserve">n person at the county auditor's office in his or her county of residence </w:t>
      </w:r>
      <w:r>
        <w:t>((</w:t>
      </w:r>
      <w:r>
        <w:rPr>
          <w:strike/>
        </w:rPr>
        <w:t xml:space="preserve">no later than eight days before the day of the primary, special election, or general election</w:t>
      </w:r>
      <w:r>
        <w:t>))</w:t>
      </w:r>
      <w:r>
        <w:rPr>
          <w:u w:val="single"/>
        </w:rPr>
        <w:t xml:space="preserve">, or an alternate location designated by the county auditor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is already registered to vote in Washington may update his or her registration no later than ((</w:t>
      </w:r>
      <w:r>
        <w:rPr>
          <w:strike/>
        </w:rPr>
        <w:t xml:space="preserve">twenty-nine</w:t>
      </w:r>
      <w:r>
        <w:rPr/>
        <w:t xml:space="preserve">)) </w:t>
      </w:r>
      <w:r>
        <w:rPr>
          <w:u w:val="single"/>
        </w:rPr>
        <w:t xml:space="preserve">twenty- eight</w:t>
      </w:r>
      <w:r>
        <w:rPr/>
        <w:t xml:space="preserve"> days before the day of the primary, special election, or general election to be in effect for that primary, special election, or general election. A registered voter who fails to transfer his or her residential address by this deadline may vote according to his or her previous registration address.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9f580f979645d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5527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61500e6f4b95" /><Relationship Type="http://schemas.openxmlformats.org/officeDocument/2006/relationships/footer" Target="/word/footer.xml" Id="R7e9f580f979645d1" /></Relationships>
</file>