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4eec9c89b14502" /></Relationships>
</file>

<file path=word/document.xml><?xml version="1.0" encoding="utf-8"?>
<w:document xmlns:w="http://schemas.openxmlformats.org/wordprocessingml/2006/main">
  <w:body>
    <w:p>
      <w:r>
        <w:t>S-0575.1</w:t>
      </w:r>
    </w:p>
    <w:p>
      <w:pPr>
        <w:jc w:val="center"/>
      </w:pPr>
      <w:r>
        <w:t>_______________________________________________</w:t>
      </w:r>
    </w:p>
    <w:p/>
    <w:p>
      <w:pPr>
        <w:jc w:val="center"/>
      </w:pPr>
      <w:r>
        <w:rPr>
          <w:b/>
        </w:rPr>
        <w:t>SENATE BILL 5507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Rivers, Sheldon, Angel, and Schoesler</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appeals by employers of department of labor and industries' fines or civil penalties; and adding a new section to chapter 51.52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If an employer appeals a department order or decision imposing any fine or civil penalty on the employer for failing to secure payment of compensation under this title, failing to report the payroll or employee hours related to employment, failing to keep and preserve records required by this title, or misrepresenting the amount of payroll or employee hours upon which premium is based, and the employer prevails upon appeal before the board, or in a court action, the department shall pay to the employer a penalty in an amount equal to the amount of any fine and penalty determined to not be due by a final order of the board or a court.</w:t>
      </w:r>
    </w:p>
    <w:p>
      <w:pPr>
        <w:spacing w:before="0" w:after="0" w:line="408" w:lineRule="exact"/>
        <w:ind w:left="0" w:right="0" w:firstLine="576"/>
        <w:jc w:val="left"/>
      </w:pPr>
      <w:r>
        <w:rPr/>
        <w:t xml:space="preserve">Any penalty incurred by the department under this section shall be paid one-half out of the medical aid fund and one-half out of the accident fund.</w:t>
      </w:r>
    </w:p>
    <w:p/>
    <w:p>
      <w:pPr>
        <w:jc w:val="center"/>
      </w:pPr>
      <w:r>
        <w:rPr>
          <w:b/>
        </w:rPr>
        <w:t>--- END ---</w:t>
      </w:r>
    </w:p>
    <w:sectPr>
      <w:pgNumType w:start="1"/>
      <w:footerReference xmlns:r="http://schemas.openxmlformats.org/officeDocument/2006/relationships" r:id="R19cba50bd43b4b1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87d6625fd44781" /><Relationship Type="http://schemas.openxmlformats.org/officeDocument/2006/relationships/footer" Target="/word/footer.xml" Id="R19cba50bd43b4b14" /></Relationships>
</file>