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12b8c2a0df42f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Hewitt and Hasegawa</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liquor distributor employees to stock liquor under certain circumstances;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1995 c 100 s 2 are each amended to read as follows:</w:t>
      </w:r>
    </w:p>
    <w:p>
      <w:pPr>
        <w:spacing w:before="0" w:after="0" w:line="408" w:lineRule="exact"/>
        <w:ind w:left="0" w:right="0" w:firstLine="576"/>
        <w:jc w:val="left"/>
      </w:pPr>
      <w:r>
        <w:rPr>
          <w:u w:val="single"/>
        </w:rPr>
        <w:t xml:space="preserve">(1) Except as provided in this section, nothing is construed to permit a nonretail class liquor licensee's employee between the ages of eighteen and twenty-one years to handle, transport, or otherwise possess liquor.</w:t>
      </w:r>
    </w:p>
    <w:p>
      <w:pPr>
        <w:spacing w:before="0" w:after="0" w:line="408" w:lineRule="exact"/>
        <w:ind w:left="0" w:right="0" w:firstLine="576"/>
        <w:jc w:val="left"/>
      </w:pPr>
      <w:r>
        <w:rPr>
          <w:u w:val="single"/>
        </w:rPr>
        <w:t xml:space="preserve">(2)</w:t>
      </w:r>
      <w:r>
        <w:rPr/>
        <w:t xml:space="preserve"> Licensees holding nonretail class liquor licenses are permitted to allow their employees between </w:t>
      </w:r>
      <w:r>
        <w:t>((</w:t>
      </w:r>
      <w:r>
        <w:rPr>
          <w:strike/>
        </w:rPr>
        <w:t xml:space="preserve">[the]</w:t>
      </w:r>
      <w:r>
        <w:t>))</w:t>
      </w:r>
      <w:r>
        <w:rPr/>
        <w:t xml:space="preserve"> </w:t>
      </w:r>
      <w:r>
        <w:rPr>
          <w:u w:val="single"/>
        </w:rPr>
        <w:t xml:space="preserve">the</w:t>
      </w:r>
      <w:r>
        <w:rPr/>
        <w:t xml:space="preserve"> ages of eighteen and twenty-one </w:t>
      </w:r>
      <w:r>
        <w:rPr>
          <w:u w:val="single"/>
        </w:rPr>
        <w:t xml:space="preserve">years</w:t>
      </w:r>
      <w:r>
        <w:rPr/>
        <w:t xml:space="preserve"> to stock, merchandise, and handle </w:t>
      </w:r>
      <w:r>
        <w:t>((</w:t>
      </w:r>
      <w:r>
        <w:rPr>
          <w:strike/>
        </w:rPr>
        <w:t xml:space="preserve">beer or wine</w:t>
      </w:r>
      <w:r>
        <w:t>))</w:t>
      </w:r>
      <w:r>
        <w:rPr/>
        <w:t xml:space="preserve"> </w:t>
      </w:r>
      <w:r>
        <w:rPr>
          <w:u w:val="single"/>
        </w:rPr>
        <w:t xml:space="preserve">liquor</w:t>
      </w:r>
      <w:r>
        <w:rPr/>
        <w:t xml:space="preserve"> on or about the</w:t>
      </w:r>
      <w:r>
        <w:rPr>
          <w:u w:val="single"/>
        </w:rPr>
        <w:t xml:space="preserve">:</w:t>
      </w:r>
    </w:p>
    <w:p>
      <w:pPr>
        <w:spacing w:before="0" w:after="0" w:line="408" w:lineRule="exact"/>
        <w:ind w:left="0" w:right="0" w:firstLine="576"/>
        <w:jc w:val="left"/>
      </w:pPr>
      <w:r>
        <w:rPr>
          <w:u w:val="single"/>
        </w:rPr>
        <w:t xml:space="preserve">(a) N</w:t>
      </w:r>
      <w:r>
        <w:rPr/>
        <w:t xml:space="preserve">onretail premises if there is an adult twenty-one years of age or older on duty supervising such activities on the premises</w:t>
      </w:r>
      <w:r>
        <w:rPr>
          <w:u w:val="single"/>
        </w:rPr>
        <w:t xml:space="preserve">; and</w:t>
      </w:r>
    </w:p>
    <w:p>
      <w:pPr>
        <w:spacing w:before="0" w:after="0" w:line="408" w:lineRule="exact"/>
        <w:ind w:left="0" w:right="0" w:firstLine="576"/>
        <w:jc w:val="left"/>
      </w:pPr>
      <w:r>
        <w:rPr>
          <w:u w:val="single"/>
        </w:rPr>
        <w:t xml:space="preserve">(b) Retail licensee's premises, except between 11:00 p.m. and 4:00 a.m.,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u w:val="single"/>
        </w:rPr>
        <w:t xml:space="preserve">(3)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rPr>
          <w:u w:val="single"/>
        </w:rPr>
        <w:t xml:space="preserve">(4) Nothing in this section absolves the retail licensee from responsibility for the acts or omissions of its own employees who violate any provision of this title</w:t>
      </w:r>
      <w:r>
        <w:rPr/>
        <w:t xml:space="preserve">.</w:t>
      </w:r>
    </w:p>
    <w:p/>
    <w:p>
      <w:pPr>
        <w:jc w:val="center"/>
      </w:pPr>
      <w:r>
        <w:rPr>
          <w:b/>
        </w:rPr>
        <w:t>--- END ---</w:t>
      </w:r>
    </w:p>
    <w:sectPr>
      <w:pgNumType w:start="1"/>
      <w:footerReference xmlns:r="http://schemas.openxmlformats.org/officeDocument/2006/relationships" r:id="R4bd4b35f8b194b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b97655a8f148a3" /><Relationship Type="http://schemas.openxmlformats.org/officeDocument/2006/relationships/footer" Target="/word/footer.xml" Id="R4bd4b35f8b194b9b" /></Relationships>
</file>