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0c2c7e3a08459f" /></Relationships>
</file>

<file path=word/document.xml><?xml version="1.0" encoding="utf-8"?>
<w:document xmlns:w="http://schemas.openxmlformats.org/wordprocessingml/2006/main">
  <w:body>
    <w:p>
      <w:r>
        <w:t>S-0626.1</w:t>
      </w:r>
    </w:p>
    <w:p>
      <w:pPr>
        <w:jc w:val="center"/>
      </w:pPr>
      <w:r>
        <w:t>_______________________________________________</w:t>
      </w:r>
    </w:p>
    <w:p/>
    <w:p>
      <w:pPr>
        <w:jc w:val="center"/>
      </w:pPr>
      <w:r>
        <w:rPr>
          <w:b/>
        </w:rPr>
        <w:t>SENATE BILL 5499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Hasegawa, Rivers, Rolfes, Warnick, Dansel, Padden, Angel, and Chase</w:t>
      </w:r>
    </w:p>
    <w:p/>
    <w:p>
      <w:r>
        <w:rPr>
          <w:t xml:space="preserve">Read first time 01/22/15.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special allegation of a nefarious drone enterprise; amending RCW 9.94A.533; adding a new section to chapter 9.94A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technological advances have provided new unique equipment that may be utilized in a variety of purposes. These technological advances often outpace statutory protections. Unmanned aerial vehicles, commonly known as drones, may be used for surveillance or delivery and may facilitate both beneficial enterprises and nefarious enterprises. It is the intent of the legislature to ensure that unmanned aerial vehicles should not be used to facilitate or commit nefarious criminal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 (1) The prosecuting attorney may file a special allegation of nefarious drone enterprise in every criminal case involving the use of an unmanned aerial vehicle to facilitate or commit any crime, when sufficient admissible evidence exists, to show that one or more persons, whether the accused or an accomplice, used an unmanned aerial vehicle to facilitate or commit any crime.</w:t>
      </w:r>
    </w:p>
    <w:p>
      <w:pPr>
        <w:spacing w:before="0" w:after="0" w:line="408" w:lineRule="exact"/>
        <w:ind w:left="0" w:right="0" w:firstLine="576"/>
        <w:jc w:val="left"/>
      </w:pPr>
      <w:r>
        <w:rPr/>
        <w:t xml:space="preserve">(2) In a criminal case in which there has been a special allegation, the state shall prove beyond a reasonable doubt that the accused committed the crime and also that the accused or an accomplice used an unmanned aerial vehicle to facilitate or commit the crime. The court shall make a finding of fact of whether or not the accused or an accomplice used an unmanned aerial vehicle to facilitate or commit the crime, or if a jury trial is had, the jury shall, if it finds the defendant guilty, also find a special verdict as to whether or not the accused or an accomplice used an unmanned aerial vehicle to facilitate or commit the crime.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2013 c 270 s 2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 granted an extraordinary medical placement when authorized under RCW 9.94A.728(3);</w:t>
      </w:r>
    </w:p>
    <w:p>
      <w:pPr>
        <w:spacing w:before="0" w:after="0" w:line="408" w:lineRule="exact"/>
        <w:ind w:left="0" w:right="0" w:firstLine="576"/>
        <w:jc w:val="left"/>
      </w:pPr>
      <w:r>
        <w:rPr/>
        <w:t xml:space="preserve">(f)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 granted an extraordinary medical placement when authorized under RCW 9.94A.728(3);</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 All enhancements under this subsection shall be mandatory, shall be served in total confinement, and shall run consecutively to all other sentencing provisions.</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 granted an extraordinary medical placement when authorized under RCW 9.94A.728(3);</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0" w:after="0" w:line="408" w:lineRule="exact"/>
        <w:ind w:left="0" w:right="0" w:firstLine="576"/>
        <w:jc w:val="left"/>
      </w:pPr>
      <w:r>
        <w:rPr>
          <w:u w:val="single"/>
        </w:rPr>
        <w:t xml:space="preserve">(15) An additional twelve months shall be added to the standard sentence range for an offense that is also a violation of section 2 of this act.</w:t>
      </w:r>
    </w:p>
    <w:p/>
    <w:p>
      <w:pPr>
        <w:jc w:val="center"/>
      </w:pPr>
      <w:r>
        <w:rPr>
          <w:b/>
        </w:rPr>
        <w:t>--- END ---</w:t>
      </w:r>
    </w:p>
    <w:sectPr>
      <w:pgNumType w:start="1"/>
      <w:footerReference xmlns:r="http://schemas.openxmlformats.org/officeDocument/2006/relationships" r:id="R3eff896054d340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ed03da87f24566" /><Relationship Type="http://schemas.openxmlformats.org/officeDocument/2006/relationships/footer" Target="/word/footer.xml" Id="R3eff896054d34015" /></Relationships>
</file>