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1175f13dd4271" /></Relationships>
</file>

<file path=word/document.xml><?xml version="1.0" encoding="utf-8"?>
<w:document xmlns:w="http://schemas.openxmlformats.org/wordprocessingml/2006/main">
  <w:body>
    <w:p>
      <w:r>
        <w:t>Z-0436.1</w:t>
      </w:r>
    </w:p>
    <w:p>
      <w:pPr>
        <w:jc w:val="center"/>
      </w:pPr>
      <w:r>
        <w:t>_______________________________________________</w:t>
      </w:r>
    </w:p>
    <w:p/>
    <w:p>
      <w:pPr>
        <w:jc w:val="center"/>
      </w:pPr>
      <w:r>
        <w:rPr>
          <w:b/>
        </w:rPr>
        <w:t>SENATE BILL 5497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Dammeier, Rolfes, and Chase; by request of Professional Educator Standards Board</w:t>
      </w:r>
    </w:p>
    <w:p/>
    <w:p>
      <w:r>
        <w:rPr>
          <w:t xml:space="preserve">Read first time 01/22/15.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professional educator standards board as an authorized representative of the state educational agencies; amending RCW 28A.410.210;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clarify the protections contained in the federal family educational rights and privacy act as they pertain to candidates for educational certification and the professional educator standards board. Both private and public colleges and universities are subject to the federal act. The professional educator standards board requires universities and colleges to collect and hold data, and report aggregated data to the state for purposes of monitoring and research. The purpose of this act is to clarify that data exchanged between educator preparation programs and the state professional educator standards board is subject to the federal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u w:val="single"/>
        </w:rPr>
        <w:t xml:space="preserve">(1)</w:t>
      </w:r>
      <w:r>
        <w:rPr/>
        <w:t xml:space="preserve"> The purpose of the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t>((</w:t>
      </w:r>
      <w:r>
        <w:rPr>
          <w:strike/>
        </w:rPr>
        <w:t xml:space="preserve">(1)</w:t>
      </w:r>
      <w:r>
        <w:t>))</w:t>
      </w:r>
      <w:r>
        <w:rPr>
          <w:u w:val="single"/>
        </w:rPr>
        <w:t xml:space="preserve">(a)</w:t>
      </w:r>
      <w:r>
        <w:rPr/>
        <w:t xml:space="preserve">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t>((</w:t>
      </w:r>
      <w:r>
        <w:rPr>
          <w:strike/>
        </w:rPr>
        <w:t xml:space="preserve">(2)</w:t>
      </w:r>
      <w:r>
        <w:t>))</w:t>
      </w:r>
      <w:r>
        <w:rPr>
          <w:u w:val="single"/>
        </w:rPr>
        <w:t xml:space="preserve">(b)</w:t>
      </w:r>
      <w:r>
        <w:rPr/>
        <w:t xml:space="preserve">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w:t>
      </w:r>
      <w:r>
        <w:rPr>
          <w:u w:val="single"/>
        </w:rPr>
        <w:t xml:space="preserve">(a) of this</w:t>
      </w:r>
      <w:r>
        <w:rPr/>
        <w:t xml:space="preserve"> subsection </w:t>
      </w:r>
      <w:r>
        <w:t>((</w:t>
      </w:r>
      <w:r>
        <w:rPr>
          <w:strike/>
        </w:rPr>
        <w:t xml:space="preserve">(1) of this section</w:t>
      </w:r>
      <w:r>
        <w:t>))</w:t>
      </w:r>
      <w:r>
        <w:rPr/>
        <w:t xml:space="preserve">;</w:t>
      </w:r>
    </w:p>
    <w:p>
      <w:pPr>
        <w:spacing w:before="0" w:after="0" w:line="408" w:lineRule="exact"/>
        <w:ind w:left="0" w:right="0" w:firstLine="576"/>
        <w:jc w:val="left"/>
      </w:pPr>
      <w:r>
        <w:t>((</w:t>
      </w:r>
      <w:r>
        <w:rPr>
          <w:strike/>
        </w:rPr>
        <w:t xml:space="preserve">(3)</w:t>
      </w:r>
      <w:r>
        <w:t>))</w:t>
      </w:r>
      <w:r>
        <w:rPr>
          <w:u w:val="single"/>
        </w:rPr>
        <w:t xml:space="preserve">(c)</w:t>
      </w:r>
      <w:r>
        <w:rPr/>
        <w:t xml:space="preserve">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t>((</w:t>
      </w:r>
      <w:r>
        <w:rPr>
          <w:strike/>
        </w:rPr>
        <w:t xml:space="preserve">(4)</w:t>
      </w:r>
      <w:r>
        <w:t>))</w:t>
      </w:r>
      <w:r>
        <w:rPr>
          <w:u w:val="single"/>
        </w:rPr>
        <w:t xml:space="preserve">(d)</w:t>
      </w:r>
      <w:r>
        <w:rPr/>
        <w:t xml:space="preserve"> Establish policies for approval of nontraditional educator preparation programs;</w:t>
      </w:r>
    </w:p>
    <w:p>
      <w:pPr>
        <w:spacing w:before="0" w:after="0" w:line="408" w:lineRule="exact"/>
        <w:ind w:left="0" w:right="0" w:firstLine="576"/>
        <w:jc w:val="left"/>
      </w:pPr>
      <w:r>
        <w:t>((</w:t>
      </w:r>
      <w:r>
        <w:rPr>
          <w:strike/>
        </w:rPr>
        <w:t xml:space="preserve">(5)</w:t>
      </w:r>
      <w:r>
        <w:t>))</w:t>
      </w:r>
      <w:r>
        <w:rPr>
          <w:u w:val="single"/>
        </w:rPr>
        <w:t xml:space="preserve">(e)</w:t>
      </w:r>
      <w:r>
        <w:rPr/>
        <w:t xml:space="preserve">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t>((</w:t>
      </w:r>
      <w:r>
        <w:rPr>
          <w:strike/>
        </w:rPr>
        <w:t xml:space="preserve">(6)</w:t>
      </w:r>
      <w:r>
        <w:t>))</w:t>
      </w:r>
      <w:r>
        <w:rPr>
          <w:u w:val="single"/>
        </w:rPr>
        <w:t xml:space="preserve">(f)</w:t>
      </w:r>
      <w:r>
        <w:rPr/>
        <w:t xml:space="preserve"> Specify the types and kinds of educator certificates to be issued and conditions for certification in accordance with </w:t>
      </w:r>
      <w:r>
        <w:rPr>
          <w:u w:val="single"/>
        </w:rPr>
        <w:t xml:space="preserve">(a) of this</w:t>
      </w:r>
      <w:r>
        <w:rPr/>
        <w:t xml:space="preserve"> subsection </w:t>
      </w:r>
      <w:r>
        <w:t>((</w:t>
      </w:r>
      <w:r>
        <w:rPr>
          <w:strike/>
        </w:rPr>
        <w:t xml:space="preserve">(1) of this section</w:t>
      </w:r>
      <w:r>
        <w:t>))</w:t>
      </w:r>
      <w:r>
        <w:rPr/>
        <w:t xml:space="preserve"> and RCW 28A.410.010;</w:t>
      </w:r>
    </w:p>
    <w:p>
      <w:pPr>
        <w:spacing w:before="0" w:after="0" w:line="408" w:lineRule="exact"/>
        <w:ind w:left="0" w:right="0" w:firstLine="576"/>
        <w:jc w:val="left"/>
      </w:pPr>
      <w:r>
        <w:t>((</w:t>
      </w:r>
      <w:r>
        <w:rPr>
          <w:strike/>
        </w:rPr>
        <w:t xml:space="preserve">(7)</w:t>
      </w:r>
      <w:r>
        <w:t>))</w:t>
      </w:r>
      <w:r>
        <w:rPr>
          <w:u w:val="single"/>
        </w:rPr>
        <w:t xml:space="preserve">(g)</w:t>
      </w:r>
      <w:r>
        <w:rPr/>
        <w:t xml:space="preserve"> Apply for and receive federal or other funds on behalf of the state for purposes related to the duties of the board;</w:t>
      </w:r>
    </w:p>
    <w:p>
      <w:pPr>
        <w:spacing w:before="0" w:after="0" w:line="408" w:lineRule="exact"/>
        <w:ind w:left="0" w:right="0" w:firstLine="576"/>
        <w:jc w:val="left"/>
      </w:pPr>
      <w:r>
        <w:t>((</w:t>
      </w:r>
      <w:r>
        <w:rPr>
          <w:strike/>
        </w:rPr>
        <w:t xml:space="preserve">(8)</w:t>
      </w:r>
      <w:r>
        <w:t>))</w:t>
      </w:r>
      <w:r>
        <w:rPr>
          <w:u w:val="single"/>
        </w:rPr>
        <w:t xml:space="preserve">(h)</w:t>
      </w:r>
      <w:r>
        <w:rPr/>
        <w:t xml:space="preserve"> Adopt rules under chapter 34.05 RCW that are necessary for the effective and efficient implementation of this chapter;</w:t>
      </w:r>
    </w:p>
    <w:p>
      <w:pPr>
        <w:spacing w:before="0" w:after="0" w:line="408" w:lineRule="exact"/>
        <w:ind w:left="0" w:right="0" w:firstLine="576"/>
        <w:jc w:val="left"/>
      </w:pPr>
      <w:r>
        <w:t>((</w:t>
      </w:r>
      <w:r>
        <w:rPr>
          <w:strike/>
        </w:rPr>
        <w:t xml:space="preserve">(9)</w:t>
      </w:r>
      <w:r>
        <w:t>))</w:t>
      </w:r>
      <w:r>
        <w:rPr>
          <w:u w:val="single"/>
        </w:rPr>
        <w:t xml:space="preserve">(i)</w:t>
      </w:r>
      <w:r>
        <w:rPr/>
        <w:t xml:space="preserve">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t>((</w:t>
      </w:r>
      <w:r>
        <w:rPr>
          <w:strike/>
        </w:rPr>
        <w:t xml:space="preserve">(10)</w:t>
      </w:r>
      <w:r>
        <w:t>))</w:t>
      </w:r>
      <w:r>
        <w:rPr>
          <w:u w:val="single"/>
        </w:rPr>
        <w:t xml:space="preserve">(j)</w:t>
      </w:r>
      <w:r>
        <w:rPr/>
        <w:t xml:space="preserve">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t>((</w:t>
      </w:r>
      <w:r>
        <w:rPr>
          <w:strike/>
        </w:rPr>
        <w:t xml:space="preserve">(11)</w:t>
      </w:r>
      <w:r>
        <w:t>))</w:t>
      </w:r>
      <w:r>
        <w:rPr>
          <w:u w:val="single"/>
        </w:rPr>
        <w:t xml:space="preserve">(k)</w:t>
      </w:r>
      <w:r>
        <w:rPr/>
        <w:t xml:space="preserve"> Submit, by October 15th of each even-numbered year,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t>((</w:t>
      </w:r>
      <w:r>
        <w:rPr>
          <w:strike/>
        </w:rPr>
        <w:t xml:space="preserve">(12)</w:t>
      </w:r>
      <w:r>
        <w:t>))</w:t>
      </w:r>
      <w:r>
        <w:rPr>
          <w:u w:val="single"/>
        </w:rPr>
        <w:t xml:space="preserve">(l)</w:t>
      </w:r>
      <w:r>
        <w:rPr/>
        <w:t xml:space="preserve"> Establish the prospective teacher assessment system for basic skills and subject knowledge that shall be required to obtain residency certification pursuant to RCW 28A.410.220 through 28A.410.240;</w:t>
      </w:r>
    </w:p>
    <w:p>
      <w:pPr>
        <w:spacing w:before="0" w:after="0" w:line="408" w:lineRule="exact"/>
        <w:ind w:left="0" w:right="0" w:firstLine="576"/>
        <w:jc w:val="left"/>
      </w:pPr>
      <w:r>
        <w:t>((</w:t>
      </w:r>
      <w:r>
        <w:rPr>
          <w:strike/>
        </w:rPr>
        <w:t xml:space="preserve">(13)</w:t>
      </w:r>
      <w:r>
        <w:t>))</w:t>
      </w:r>
      <w:r>
        <w:rPr>
          <w:u w:val="single"/>
        </w:rPr>
        <w:t xml:space="preserve">(m)</w:t>
      </w:r>
      <w:r>
        <w:rPr/>
        <w:t xml:space="preserve"> By January 2010, set performance standards and develop, pilot, and implement a uniform and externally administered professional</w:t>
      </w:r>
      <w:r>
        <w:rPr/>
        <w:noBreakHyphen/>
      </w:r>
      <w:r>
        <w:rPr/>
        <w:t xml:space="preserve">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t>((</w:t>
      </w:r>
      <w:r>
        <w:rPr>
          <w:strike/>
        </w:rPr>
        <w:t xml:space="preserve">(14)</w:t>
      </w:r>
      <w:r>
        <w:t>))</w:t>
      </w:r>
      <w:r>
        <w:rPr>
          <w:u w:val="single"/>
        </w:rPr>
        <w:t xml:space="preserve">(n)</w:t>
      </w:r>
      <w:r>
        <w:rPr/>
        <w:t xml:space="preserve"> Conduct meetings under the provisions of chapter 42.30 RCW.</w:t>
      </w:r>
    </w:p>
    <w:p>
      <w:pPr>
        <w:spacing w:before="0" w:after="0" w:line="408" w:lineRule="exact"/>
        <w:ind w:left="0" w:right="0" w:firstLine="576"/>
        <w:jc w:val="left"/>
      </w:pPr>
      <w:r>
        <w:rPr>
          <w:u w:val="single"/>
        </w:rPr>
        <w:t xml:space="preserve">(2) The professional educator standards board shall be considered an authorized representative of the state educational agencies under applicable federal and state statutes for purposes of accessing and compiling student record data for research, monitoring, and evaluation purposes.</w:t>
      </w:r>
    </w:p>
    <w:p/>
    <w:p>
      <w:pPr>
        <w:jc w:val="center"/>
      </w:pPr>
      <w:r>
        <w:rPr>
          <w:b/>
        </w:rPr>
        <w:t>--- END ---</w:t>
      </w:r>
    </w:p>
    <w:sectPr>
      <w:pgNumType w:start="1"/>
      <w:footerReference xmlns:r="http://schemas.openxmlformats.org/officeDocument/2006/relationships" r:id="R5326c0d3917247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47060c63b14ef5" /><Relationship Type="http://schemas.openxmlformats.org/officeDocument/2006/relationships/footer" Target="/word/footer.xml" Id="R5326c0d39172474f" /></Relationships>
</file>