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8686311c240a2" /></Relationships>
</file>

<file path=word/document.xml><?xml version="1.0" encoding="utf-8"?>
<w:document xmlns:w="http://schemas.openxmlformats.org/wordprocessingml/2006/main">
  <w:body>
    <w:p>
      <w:r>
        <w:t>S-0411.1</w:t>
      </w:r>
    </w:p>
    <w:p>
      <w:pPr>
        <w:jc w:val="center"/>
      </w:pPr>
      <w:r>
        <w:t>_______________________________________________</w:t>
      </w:r>
    </w:p>
    <w:p/>
    <w:p>
      <w:pPr>
        <w:jc w:val="center"/>
      </w:pPr>
      <w:r>
        <w:rPr>
          <w:b/>
        </w:rPr>
        <w:t>SENATE BILL 5483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Billig, and Hasegawa</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 sharing between political committees; and reenacting and amending RCW 42.17A.005.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r>
        <w:rPr>
          <w:u w:val="single"/>
        </w:rPr>
        <w:t xml:space="preserve">;</w:t>
      </w:r>
    </w:p>
    <w:p>
      <w:pPr>
        <w:spacing w:before="0" w:after="0" w:line="408" w:lineRule="exact"/>
        <w:ind w:left="0" w:right="0" w:firstLine="576"/>
        <w:jc w:val="left"/>
      </w:pPr>
      <w:r>
        <w:rPr>
          <w:u w:val="single"/>
        </w:rPr>
        <w:t xml:space="preserve">(v) The payment in full, by a candidate or political committee, of a joint campaign expense in the amount of the joint campaign expense incurred by the nonpaying candidate or political committee</w:t>
      </w:r>
      <w:r>
        <w:rPr/>
        <w:t xml:space="preserve">.</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"Incumbent" means a person who is in present possession of an elected office.</w:t>
      </w:r>
    </w:p>
    <w:p>
      <w:pPr>
        <w:spacing w:before="0" w:after="0" w:line="408" w:lineRule="exact"/>
        <w:ind w:left="0" w:right="0" w:firstLine="576"/>
        <w:jc w:val="left"/>
      </w:pPr>
      <w:r>
        <w:rPr/>
        <w:t xml:space="preserve">(26)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rPr/>
        <w:t xml:space="preserve">(27)(a)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(29) "Legislative office" means the office of a member of the state house of representatives or the office of a member of the state senate.</w:t>
      </w:r>
    </w:p>
    <w:p>
      <w:pPr>
        <w:spacing w:before="0" w:after="0" w:line="408" w:lineRule="exact"/>
        <w:ind w:left="0" w:right="0" w:firstLine="576"/>
        <w:jc w:val="left"/>
      </w:pPr>
      <w:r>
        <w:rPr/>
        <w:t xml:space="preserve">(30)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(31) "Lobbyist" includes any person who lobbies either in his or her own or another's behalf.</w:t>
      </w:r>
    </w:p>
    <w:p>
      <w:pPr>
        <w:spacing w:before="0" w:after="0" w:line="408" w:lineRule="exact"/>
        <w:ind w:left="0" w:right="0" w:firstLine="576"/>
        <w:jc w:val="left"/>
      </w:pPr>
      <w:r>
        <w:rPr/>
        <w:t xml:space="preserve">(32) "Lobbyist's employer" means the person or persons by whom a lobbyist is employed and all persons by whom he or she is compensated for acting as a lobbyist.</w:t>
      </w:r>
    </w:p>
    <w:p>
      <w:pPr>
        <w:spacing w:before="0" w:after="0" w:line="408" w:lineRule="exact"/>
        <w:ind w:left="0" w:right="0" w:firstLine="576"/>
        <w:jc w:val="left"/>
      </w:pPr>
      <w:r>
        <w:rPr/>
        <w:t xml:space="preserve">(33)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(34)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(37)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(38)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(39)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(40) "Public record" has the definition in RCW 42.56.010.</w:t>
      </w:r>
    </w:p>
    <w:p>
      <w:pPr>
        <w:spacing w:before="0" w:after="0" w:line="408" w:lineRule="exact"/>
        <w:ind w:left="0" w:right="0" w:firstLine="576"/>
        <w:jc w:val="left"/>
      </w:pPr>
      <w:r>
        <w:rPr/>
        <w:t xml:space="preserve">(41)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(43) "Sponsored committee" means a committee, other than an authorized committee, that has one or more sponsors.</w:t>
      </w:r>
    </w:p>
    <w:p>
      <w:pPr>
        <w:spacing w:before="0" w:after="0" w:line="408" w:lineRule="exact"/>
        <w:ind w:left="0" w:right="0" w:firstLine="576"/>
        <w:jc w:val="left"/>
      </w:pPr>
      <w:r>
        <w:rPr/>
        <w:t xml:space="preserve">(44)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(45) "State official" means a person who holds a state office.</w:t>
      </w:r>
    </w:p>
    <w:p>
      <w:pPr>
        <w:spacing w:before="0" w:after="0" w:line="408" w:lineRule="exact"/>
        <w:ind w:left="0" w:right="0" w:firstLine="576"/>
        <w:jc w:val="left"/>
      </w:pPr>
      <w:r>
        <w:rPr/>
        <w:t xml:space="preserve">(46)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rPr/>
        <w:t xml:space="preserve">(47) "Treasurer" and "deputy treasurer" mean the individuals appointed by a candidate or political committee, pursuant to RCW 42.17A.210, to perform the duties specified in that section.</w:t>
      </w:r>
    </w:p>
    <w:p/>
    <w:p>
      <w:pPr>
        <w:jc w:val="center"/>
      </w:pPr>
      <w:r>
        <w:rPr>
          <w:b/>
        </w:rPr>
        <w:t>--- END ---</w:t>
      </w:r>
    </w:p>
    <w:sectPr>
      <w:pgNumType w:start="1"/>
      <w:footerReference xmlns:r="http://schemas.openxmlformats.org/officeDocument/2006/relationships" r:id="R9b08c158d57447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604c0df6ea4543" /><Relationship Type="http://schemas.openxmlformats.org/officeDocument/2006/relationships/footer" Target="/word/footer.xml" Id="R9b08c158d57447fc" /></Relationships>
</file>