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d63f410ac424a" /></Relationships>
</file>

<file path=word/document.xml><?xml version="1.0" encoding="utf-8"?>
<w:document xmlns:w="http://schemas.openxmlformats.org/wordprocessingml/2006/main">
  <w:body>
    <w:p>
      <w:r>
        <w:t>S-0936.1</w:t>
      </w:r>
    </w:p>
    <w:p>
      <w:pPr>
        <w:jc w:val="center"/>
      </w:pPr>
      <w:r>
        <w:t>_______________________________________________</w:t>
      </w:r>
    </w:p>
    <w:p/>
    <w:p>
      <w:pPr>
        <w:jc w:val="center"/>
      </w:pPr>
      <w:r>
        <w:rPr>
          <w:b/>
        </w:rPr>
        <w:t>SENATE BILL 5467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Rivers, and Kohl-Welles</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single point of excise taxation on sales of recreational marijuana; amending RCW 69.50.535 and 69.50.334; adding a new section to chapter 69.50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t xml:space="preserve"> There is levied and collected a marijuana excise tax </w:t>
      </w:r>
      <w:r>
        <w:t>((</w:t>
      </w:r>
      <w:r>
        <w:rPr>
          <w:strike/>
        </w:rPr>
        <w:t xml:space="preserve">equal to twenty-five percent of the selling price</w:t>
      </w:r>
      <w:r>
        <w:t>))</w:t>
      </w:r>
      <w:r>
        <w:rPr/>
        <w:t xml:space="preserve"> on each retail sale in this state of marijuana concentrates, useable marijuana, and marijuana-infused products</w:t>
      </w:r>
      <w:r>
        <w:rPr>
          <w:u w:val="single"/>
        </w:rPr>
        <w:t xml:space="preserve">, equal to the following rates:</w:t>
      </w:r>
    </w:p>
    <w:p>
      <w:pPr>
        <w:spacing w:before="0" w:after="0" w:line="408" w:lineRule="exact"/>
        <w:ind w:left="0" w:right="0" w:firstLine="576"/>
        <w:jc w:val="left"/>
      </w:pPr>
      <w:r>
        <w:rPr>
          <w:u w:val="single"/>
        </w:rPr>
        <w:t xml:space="preserve">(a) Until July 1, 2017, thirty-seven percent of the selling price;</w:t>
      </w:r>
    </w:p>
    <w:p>
      <w:pPr>
        <w:spacing w:before="0" w:after="0" w:line="408" w:lineRule="exact"/>
        <w:ind w:left="0" w:right="0" w:firstLine="576"/>
        <w:jc w:val="left"/>
      </w:pPr>
      <w:r>
        <w:rPr>
          <w:u w:val="single"/>
        </w:rPr>
        <w:t xml:space="preserve">(b) Beginning July 1, 2017, through June 30, 2019, thirty percent of the selling price; and</w:t>
      </w:r>
    </w:p>
    <w:p>
      <w:pPr>
        <w:spacing w:before="0" w:after="0" w:line="408" w:lineRule="exact"/>
        <w:ind w:left="0" w:right="0" w:firstLine="576"/>
        <w:jc w:val="left"/>
      </w:pPr>
      <w:r>
        <w:rPr>
          <w:u w:val="single"/>
        </w:rPr>
        <w:t xml:space="preserve">(c) Beginning July 1, 2019, and thereafter, twenty-five percent of the selling price</w:t>
      </w:r>
      <w:r>
        <w:rPr/>
        <w:t xml:space="preserve">.</w:t>
      </w:r>
    </w:p>
    <w:p>
      <w:pPr>
        <w:spacing w:before="0" w:after="0" w:line="408" w:lineRule="exact"/>
        <w:ind w:left="0" w:right="0" w:firstLine="576"/>
        <w:jc w:val="left"/>
      </w:pPr>
      <w:r>
        <w:t>((</w:t>
      </w:r>
      <w:r>
        <w:rPr>
          <w:strike/>
        </w:rPr>
        <w:t xml:space="preserve">This tax is the obligation of the licensed marijuana retailer,</w:t>
      </w:r>
      <w:r>
        <w:t>))</w:t>
      </w:r>
      <w:r>
        <w:rPr>
          <w:u w:val="single"/>
        </w:rPr>
        <w:t xml:space="preserve">(2) The tax imposed under this section</w:t>
      </w:r>
      <w:r>
        <w:rPr/>
        <w:t xml:space="preserve"> is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w:t>
      </w:r>
    </w:p>
    <w:p>
      <w:pPr>
        <w:spacing w:before="0" w:after="0" w:line="408" w:lineRule="exact"/>
        <w:ind w:left="0" w:right="0" w:firstLine="576"/>
        <w:jc w:val="left"/>
      </w:pPr>
      <w:r>
        <w:t>((</w:t>
      </w:r>
      <w:r>
        <w:rPr>
          <w:strike/>
        </w:rPr>
        <w:t xml:space="preserve">(4)</w:t>
      </w:r>
      <w:r>
        <w:t>))</w:t>
      </w:r>
      <w:r>
        <w:rPr>
          <w:u w:val="single"/>
        </w:rPr>
        <w:t xml:space="preserve">(3)</w:t>
      </w:r>
      <w:r>
        <w:rPr/>
        <w:t xml:space="preserve"> All revenues collected from the marijuana excise taxes imposed under </w:t>
      </w:r>
      <w:r>
        <w:t>((</w:t>
      </w:r>
      <w:r>
        <w:rPr>
          <w:strike/>
        </w:rPr>
        <w:t xml:space="preserve">subsections (1) through (3) of</w:t>
      </w:r>
      <w:r>
        <w:t>))</w:t>
      </w:r>
      <w:r>
        <w:rPr/>
        <w:t xml:space="preserve"> this section </w:t>
      </w:r>
      <w:r>
        <w:t>((</w:t>
      </w:r>
      <w:r>
        <w:rPr>
          <w:strike/>
        </w:rPr>
        <w:t xml:space="preserve">shall</w:t>
      </w:r>
      <w:r>
        <w:t>))</w:t>
      </w:r>
      <w:r>
        <w:rPr>
          <w:u w:val="single"/>
        </w:rPr>
        <w:t xml:space="preserve">must</w:t>
      </w:r>
      <w:r>
        <w:rPr/>
        <w:t xml:space="preserve"> be deposited each day in a depository approved by the state treasurer and transferred to the state treasurer to be credited to the dedicated marijuana fund.</w:t>
      </w:r>
    </w:p>
    <w:p>
      <w:pPr>
        <w:spacing w:before="0" w:after="0" w:line="408" w:lineRule="exact"/>
        <w:ind w:left="0" w:right="0" w:firstLine="576"/>
        <w:jc w:val="left"/>
      </w:pPr>
      <w:r>
        <w:t>((</w:t>
      </w:r>
      <w:r>
        <w:rPr>
          <w:strike/>
        </w:rPr>
        <w:t xml:space="preserve">(5)</w:t>
      </w:r>
      <w:r>
        <w:t>))</w:t>
      </w:r>
      <w:r>
        <w:rPr>
          <w:u w:val="single"/>
        </w:rPr>
        <w:t xml:space="preserve">(4) The taxes imposed in this section must be paid by the buyer to the seller. Each seller must collect from the buyer the full amount of the tax payable on each taxable sale. The taxes collected as required by this section are deemed to be held in trust by the seller until paid to the board. If any seller fails to collect the taxes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(5) The tax to be collected by the seller under this section must be stated separately from the selling price, and separately from any other tax collected from the buyer, in any sales invoice or other instrument of sale. For purposes of determining the tax due from the buyer under this section, it must be conclusively presumed that the selling price quoted in any price list, sales document, contract</w:t>
      </w:r>
      <w:r>
        <w:rPr>
          <w:u w:val="single"/>
        </w:rPr>
        <w:t xml:space="preserve">, </w:t>
      </w:r>
      <w:r>
        <w:rPr>
          <w:u w:val="single"/>
        </w:rPr>
        <w:t xml:space="preserve">or other agreement between the parties does not include the tax imposed under this section.</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Washington state liquor control board</w:t>
      </w:r>
      <w:r>
        <w:rPr>
          <w:u w:val="single"/>
        </w:rPr>
        <w:t xml:space="preserve">.</w:t>
      </w:r>
    </w:p>
    <w:p>
      <w:pPr>
        <w:spacing w:before="0" w:after="0" w:line="408" w:lineRule="exact"/>
        <w:ind w:left="0" w:right="0" w:firstLine="576"/>
        <w:jc w:val="left"/>
      </w:pPr>
      <w:r>
        <w:rPr>
          <w:u w:val="single"/>
        </w:rPr>
        <w:t xml:space="preserve">(b) "Retail sale" has the same meaning as in RCW 82.08.010</w:t>
      </w:r>
      <w:r>
        <w:rPr>
          <w:u w:val="single"/>
        </w:rPr>
        <w:t xml:space="preserve">.</w:t>
      </w:r>
    </w:p>
    <w:p>
      <w:pPr>
        <w:spacing w:before="0" w:after="0" w:line="408" w:lineRule="exact"/>
        <w:ind w:left="0" w:right="0" w:firstLine="576"/>
        <w:jc w:val="left"/>
      </w:pPr>
      <w:r>
        <w:rPr>
          <w:u w:val="single"/>
        </w:rPr>
        <w:t xml:space="preserve">(c) "Selling price" has the same meaning as in RCW 82.08.010, except that when the product is sold under circumstances where the total amount of consideration paid for the product is not indicative of its true value, "selling price" means the true value of the product sold as determined or agreed to by the board. For purposes of this subsection:</w:t>
      </w:r>
    </w:p>
    <w:p>
      <w:pPr>
        <w:spacing w:before="0" w:after="0" w:line="408" w:lineRule="exact"/>
        <w:ind w:left="0" w:right="0" w:firstLine="576"/>
        <w:jc w:val="left"/>
      </w:pPr>
      <w:r>
        <w:rPr>
          <w:u w:val="single"/>
        </w:rPr>
        <w:t xml:space="preserve">(i) "Product" means marijuana, marijuana concentrates, useable marijuana, and marijuana-infused products; and</w:t>
      </w:r>
    </w:p>
    <w:p>
      <w:pPr>
        <w:spacing w:before="0" w:after="0" w:line="408" w:lineRule="exact"/>
        <w:ind w:left="0" w:right="0" w:firstLine="576"/>
        <w:jc w:val="left"/>
      </w:pPr>
      <w:r>
        <w:rPr>
          <w:u w:val="single"/>
        </w:rPr>
        <w:t xml:space="preserve">(ii)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(7)</w:t>
      </w:r>
      <w:r>
        <w:rPr/>
        <w:t xml:space="preserve"> The </w:t>
      </w:r>
      <w:r>
        <w:t>((</w:t>
      </w:r>
      <w:r>
        <w:rPr>
          <w:strike/>
        </w:rPr>
        <w:t xml:space="preserve">state liquor control</w:t>
      </w:r>
      <w:r>
        <w:t>))</w:t>
      </w:r>
      <w:r>
        <w:rPr/>
        <w:t xml:space="preserve"> board </w:t>
      </w:r>
      <w:r>
        <w:t>((</w:t>
      </w:r>
      <w:r>
        <w:rPr>
          <w:strike/>
        </w:rPr>
        <w:t xml:space="preserve">shall</w:t>
      </w:r>
      <w:r>
        <w:t>))</w:t>
      </w:r>
      <w:r>
        <w:rPr>
          <w:u w:val="single"/>
        </w:rPr>
        <w:t xml:space="preserve">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w:t>
      </w:r>
      <w:r>
        <w:rPr/>
        <w:t xml:space="preserve"> The action, order, or decision of the state liquor control board as to </w:t>
      </w:r>
      <w:r>
        <w:rPr>
          <w:u w:val="single"/>
        </w:rPr>
        <w:t xml:space="preserve">any of the following is an adjudicative proceeding and subject to the applicable provisions of chapter 34.05 RCW:</w:t>
      </w:r>
    </w:p>
    <w:p>
      <w:pPr>
        <w:spacing w:before="0" w:after="0" w:line="408" w:lineRule="exact"/>
        <w:ind w:left="0" w:right="0" w:firstLine="576"/>
        <w:jc w:val="left"/>
      </w:pPr>
      <w:r>
        <w:rPr>
          <w:u w:val="single"/>
        </w:rPr>
        <w:t xml:space="preserve">(a) A</w:t>
      </w:r>
      <w:r>
        <w:rPr/>
        <w:t xml:space="preserve">ny denial of an application for the reissuance of a license to produce, process, or sell marijuana</w:t>
      </w:r>
      <w:r>
        <w:t>((</w:t>
      </w:r>
      <w:r>
        <w:rPr>
          <w:strike/>
        </w:rPr>
        <w:t xml:space="preserve">, or as to</w:t>
      </w:r>
      <w:r>
        <w:t>))</w:t>
      </w:r>
      <w:r>
        <w:rPr>
          <w:u w:val="single"/>
        </w:rPr>
        <w:t xml:space="preserve">;</w:t>
      </w:r>
    </w:p>
    <w:p>
      <w:pPr>
        <w:spacing w:before="0" w:after="0" w:line="408" w:lineRule="exact"/>
        <w:ind w:left="0" w:right="0" w:firstLine="576"/>
        <w:jc w:val="left"/>
      </w:pPr>
      <w:r>
        <w:rPr>
          <w:u w:val="single"/>
        </w:rPr>
        <w:t xml:space="preserve">(b) A</w:t>
      </w:r>
      <w:r>
        <w:rPr/>
        <w:t xml:space="preserve">ny revocation, suspension, or modification of any license to produce, process, or sell marijuana</w:t>
      </w:r>
      <w:r>
        <w:t>((</w:t>
      </w:r>
      <w:r>
        <w:rPr>
          <w:strike/>
        </w:rPr>
        <w:t xml:space="preserve">, shall be an adjudicative proceeding and subject to the applicable provisions of chapter 34.05 RCW</w:t>
      </w:r>
      <w:r>
        <w:t>))</w:t>
      </w:r>
      <w:r>
        <w:rPr>
          <w:u w:val="single"/>
        </w:rPr>
        <w:t xml:space="preserve">; or</w:t>
      </w:r>
    </w:p>
    <w:p>
      <w:pPr>
        <w:spacing w:before="0" w:after="0" w:line="408" w:lineRule="exact"/>
        <w:ind w:left="0" w:right="0" w:firstLine="576"/>
        <w:jc w:val="left"/>
      </w:pPr>
      <w:r>
        <w:rPr>
          <w:u w:val="single"/>
        </w:rPr>
        <w:t xml:space="preserve">(c) The administrative review of a notice of unpaid trust fund taxes under section 3 of this act</w:t>
      </w:r>
      <w:r>
        <w:rPr/>
        <w:t xml:space="preserve">.</w:t>
      </w:r>
    </w:p>
    <w:p>
      <w:pPr>
        <w:spacing w:before="0" w:after="0" w:line="408" w:lineRule="exact"/>
        <w:ind w:left="0" w:right="0" w:firstLine="576"/>
        <w:jc w:val="left"/>
      </w:pPr>
      <w:r>
        <w:t>((</w:t>
      </w:r>
      <w:r>
        <w:rPr>
          <w:strike/>
        </w:rPr>
        <w:t xml:space="preserve">(1)</w:t>
      </w:r>
      <w:r>
        <w:t>))</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 No hearing shall be required</w:t>
      </w:r>
      <w:r>
        <w:t>))</w:t>
      </w:r>
      <w:r>
        <w:rPr>
          <w:u w:val="single"/>
        </w:rPr>
        <w:t xml:space="preserve">(4) An opportunity for a hearing must be provided to any person issued a notice of unpaid trust fund taxes under section 3 of this act.</w:t>
      </w:r>
    </w:p>
    <w:p>
      <w:pPr>
        <w:spacing w:before="0" w:after="0" w:line="408" w:lineRule="exact"/>
        <w:ind w:left="0" w:right="0" w:firstLine="576"/>
        <w:jc w:val="left"/>
      </w:pPr>
      <w:r>
        <w:rPr>
          <w:u w:val="single"/>
        </w:rPr>
        <w:t xml:space="preserve">(5) A hearing may not be required under this section</w:t>
      </w:r>
      <w:r>
        <w:rPr/>
        <w:t xml:space="preserve"> until demanded by the applicant or licensee </w:t>
      </w:r>
      <w:r>
        <w:rPr>
          <w:u w:val="single"/>
        </w:rPr>
        <w:t xml:space="preserve">or person issued a notice of unpaid trust fund taxes under section 3 of this act</w:t>
      </w:r>
      <w:r>
        <w:rPr/>
        <w:t xml:space="preserve">.</w:t>
      </w:r>
    </w:p>
    <w:p>
      <w:pPr>
        <w:spacing w:before="0" w:after="0" w:line="408" w:lineRule="exact"/>
        <w:ind w:left="0" w:right="0" w:firstLine="576"/>
        <w:jc w:val="left"/>
      </w:pPr>
      <w:r>
        <w:t>((</w:t>
      </w:r>
      <w:r>
        <w:rPr>
          <w:strike/>
        </w:rPr>
        <w:t xml:space="preserve">(4)</w:t>
      </w:r>
      <w:r>
        <w:t>))</w:t>
      </w:r>
      <w:r>
        <w:rPr>
          <w:u w:val="single"/>
        </w:rPr>
        <w:t xml:space="preserve">(6)</w:t>
      </w:r>
      <w:r>
        <w:rPr/>
        <w:t xml:space="preserve"> The state liquor control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control board's enforcement division </w:t>
      </w:r>
      <w:r>
        <w:t>((</w:t>
      </w:r>
      <w:r>
        <w:rPr>
          <w:strike/>
        </w:rPr>
        <w:t xml:space="preserve">shall</w:t>
      </w:r>
      <w:r>
        <w:t>))</w:t>
      </w:r>
      <w:r>
        <w:rPr>
          <w:u w:val="single"/>
        </w:rPr>
        <w:t xml:space="preserve">must</w:t>
      </w:r>
      <w:r>
        <w:rPr/>
        <w:t xml:space="preserve"> complete a preliminary staff investigation of the violation before requesting an emergency suspension by the state liquor control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Washington state liquor control board.</w:t>
      </w:r>
    </w:p>
    <w:p>
      <w:pPr>
        <w:spacing w:before="0" w:after="0" w:line="408" w:lineRule="exact"/>
        <w:ind w:left="0" w:right="0" w:firstLine="576"/>
        <w:jc w:val="left"/>
      </w:pPr>
      <w:r>
        <w:rPr/>
        <w:t xml:space="preserve">(b) "Chief executive" means: (i) For a corporation, the president; or (ii) for an entity or organization other than a corporation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(i) For a corporation, the treasurer; or (ii) for an entity or organization other than a corporation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provided in RCW 25.15.005.</w:t>
      </w:r>
    </w:p>
    <w:p>
      <w:pPr>
        <w:spacing w:before="0" w:after="0" w:line="408" w:lineRule="exact"/>
        <w:ind w:left="0" w:right="0" w:firstLine="576"/>
        <w:jc w:val="left"/>
      </w:pPr>
      <w:r>
        <w:rPr/>
        <w:t xml:space="preserve">(f) "Member" has the same meaning as provided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f104146d7f249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b59488b4814a8f" /><Relationship Type="http://schemas.openxmlformats.org/officeDocument/2006/relationships/footer" Target="/word/footer.xml" Id="R7f104146d7f2493d" /></Relationships>
</file>