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92b80e184e4e5b" /></Relationships>
</file>

<file path=word/document.xml><?xml version="1.0" encoding="utf-8"?>
<w:document xmlns:w="http://schemas.openxmlformats.org/wordprocessingml/2006/main">
  <w:body>
    <w:p>
      <w:r>
        <w:t>S-0935.1</w:t>
      </w:r>
    </w:p>
    <w:p>
      <w:pPr>
        <w:jc w:val="center"/>
      </w:pPr>
      <w:r>
        <w:t>_______________________________________________</w:t>
      </w:r>
    </w:p>
    <w:p/>
    <w:p>
      <w:pPr>
        <w:jc w:val="center"/>
      </w:pPr>
      <w:r>
        <w:rPr>
          <w:b/>
        </w:rPr>
        <w:t>SENATE BILL 5458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Rolfes, and Hasegawa</w:t>
      </w:r>
    </w:p>
    <w:p/>
    <w:p>
      <w:r>
        <w:rPr>
          <w:t xml:space="preserve">Read first time 01/22/15.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district banking; and adding a new section to chapter 70.46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(1) A health district, with the consent of the county legislative authority, the county treasurer, the county auditor, and the health district board, may act as custodian of funds, may keep the record of the receipts and disbursements, and may draw and may honor and pay all warrants or checks, which shall be approved before issuance and payment as directed by the board.</w:t>
      </w:r>
    </w:p>
    <w:p>
      <w:pPr>
        <w:spacing w:before="0" w:after="0" w:line="408" w:lineRule="exact"/>
        <w:ind w:left="0" w:right="0" w:firstLine="576"/>
        <w:jc w:val="left"/>
      </w:pPr>
      <w:r>
        <w:rPr/>
        <w:t xml:space="preserve">(2) The county may not charge a health district that does not utilize the option in subsection (1) of this section for those services provided.</w:t>
      </w:r>
    </w:p>
    <w:p/>
    <w:p>
      <w:pPr>
        <w:jc w:val="center"/>
      </w:pPr>
      <w:r>
        <w:rPr>
          <w:b/>
        </w:rPr>
        <w:t>--- END ---</w:t>
      </w:r>
    </w:p>
    <w:sectPr>
      <w:pgNumType w:start="1"/>
      <w:footerReference xmlns:r="http://schemas.openxmlformats.org/officeDocument/2006/relationships" r:id="Rcb3f559b9a4d46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28e080f8cc41f7" /><Relationship Type="http://schemas.openxmlformats.org/officeDocument/2006/relationships/footer" Target="/word/footer.xml" Id="Rcb3f559b9a4d4673" /></Relationships>
</file>