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8d3a8a27b64f08" /></Relationships>
</file>

<file path=word/document.xml><?xml version="1.0" encoding="utf-8"?>
<w:document xmlns:w="http://schemas.openxmlformats.org/wordprocessingml/2006/main">
  <w:body>
    <w:p>
      <w:r>
        <w:t>S-0821.2</w:t>
      </w:r>
    </w:p>
    <w:p>
      <w:pPr>
        <w:jc w:val="center"/>
      </w:pPr>
      <w:r>
        <w:t>_______________________________________________</w:t>
      </w:r>
    </w:p>
    <w:p/>
    <w:p>
      <w:pPr>
        <w:jc w:val="center"/>
      </w:pPr>
      <w:r>
        <w:rPr>
          <w:b/>
        </w:rPr>
        <w:t>SENATE BILL 5452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Billig, Fain, Dammeier, Hargrove, Hill, Rivers, Brown, Mullet, Frockt, Jayapal, Angel, Cleveland, Kohl-Welles, Keiser, McAuliffe, and Habib</w:t>
      </w:r>
    </w:p>
    <w:p/>
    <w:p>
      <w:r>
        <w:rPr>
          <w:t xml:space="preserve">Read first time 01/22/15.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and 43.215.090; reenacting and amending RCW 43.215.010; adding new sections to chapter 43.215 RCW; creating new sections; and repealing 2013 2nd sp.s. c 16 s 2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is a guiding principle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shall design a plan to incorporate school age child care providers into the early achievers program. To test implementation of the early achievers system for school age child care providers the department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 and continually advance from level 1, the basic licensing requirement, to level 5.</w:t>
      </w:r>
    </w:p>
    <w:p>
      <w:pPr>
        <w:spacing w:before="0" w:after="0" w:line="408" w:lineRule="exact"/>
        <w:ind w:left="0" w:right="0" w:firstLine="576"/>
        <w:jc w:val="left"/>
      </w:pPr>
      <w:r>
        <w:rPr>
          <w:u w:val="single"/>
        </w:rPr>
        <w:t xml:space="preserve">(5) The department has the authority to determine the rating cycle for the early achievers program.</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w:t>
      </w:r>
    </w:p>
    <w:p>
      <w:pPr>
        <w:spacing w:before="0" w:after="0" w:line="408" w:lineRule="exact"/>
        <w:ind w:left="0" w:right="0" w:firstLine="576"/>
        <w:jc w:val="left"/>
      </w:pPr>
      <w:r>
        <w:rPr>
          <w:u w:val="single"/>
        </w:rPr>
        <w:t xml:space="preserve">(11)</w:t>
      </w:r>
      <w:r>
        <w:rPr/>
        <w:t xml:space="preserve"> Nothing in this section changes the department's responsibility to collectively bargain over mandatory subjects.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REDUCTION OF BARRIERS—LOW-INCOME PROVIDERS AND PROGRAMS--EARLY ACHIEVERS.</w:t>
      </w:r>
    </w:p>
    <w:p>
      <w:pPr>
        <w:spacing w:before="0" w:after="0" w:line="408" w:lineRule="exact"/>
        <w:ind w:left="0" w:right="0" w:firstLine="576"/>
        <w:jc w:val="left"/>
      </w:pPr>
      <w:r>
        <w:rPr/>
        <w:t xml:space="preserve">(1) Subject to the amounts appropriated for this specific purpose,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w:t>
      </w:r>
    </w:p>
    <w:p>
      <w:pPr>
        <w:spacing w:before="0" w:after="0" w:line="408" w:lineRule="exact"/>
        <w:ind w:left="0" w:right="0" w:firstLine="576"/>
        <w:jc w:val="left"/>
      </w:pPr>
      <w:r>
        <w:rPr>
          <w:u w:val="single"/>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u w:val="single"/>
        </w:rPr>
        <w:t xml:space="preserve">(c) Rules pertaining to child absences and de-enrollment procedures shall be adopted no later than July 31, 2016.</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nonsectarian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(7)(a) Effective July 1, 2018, any provider administering an early childhood education and assistance program must maintain a full-day option.</w:t>
      </w:r>
    </w:p>
    <w:p>
      <w:pPr>
        <w:spacing w:before="0" w:after="0" w:line="408" w:lineRule="exact"/>
        <w:ind w:left="0" w:right="0" w:firstLine="576"/>
        <w:jc w:val="left"/>
      </w:pPr>
      <w:r>
        <w:rPr>
          <w:u w:val="single"/>
        </w:rPr>
        <w:t xml:space="preserve">(b)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w:t>
      </w:r>
    </w:p>
    <w:p>
      <w:pPr>
        <w:spacing w:before="0" w:after="0" w:line="408" w:lineRule="exact"/>
        <w:ind w:left="0" w:right="0" w:firstLine="576"/>
        <w:jc w:val="left"/>
      </w:pPr>
      <w:r>
        <w:rPr>
          <w:u w:val="single"/>
        </w:rPr>
        <w:t xml:space="preserve">(8) By December 1, 2015, the department shall develop a pathway for family home providers to administer an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u w:val="single"/>
        </w:rPr>
        <w:t xml:space="preserve">offer</w:t>
      </w:r>
      <w:r>
        <w:rPr/>
        <w:t xml:space="preserve"> a comprehensive program </w:t>
      </w:r>
      <w:r>
        <w:t>((</w:t>
      </w:r>
      <w:r>
        <w:rPr>
          <w:strike/>
        </w:rPr>
        <w:t xml:space="preserve">providing</w:t>
      </w:r>
      <w:r>
        <w:t>))</w:t>
      </w:r>
      <w:r>
        <w:rPr>
          <w:u w:val="single"/>
        </w:rPr>
        <w:t xml:space="preserve">of</w:t>
      </w:r>
      <w:r>
        <w:rPr/>
        <w:t xml:space="preserve"> early childhood education and family support, </w:t>
      </w:r>
      <w:r>
        <w:t>((</w:t>
      </w:r>
      <w:r>
        <w:rPr>
          <w:strike/>
        </w:rPr>
        <w:t xml:space="preserve">options for</w:t>
      </w:r>
      <w:r>
        <w:t>))</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t xml:space="preserve">(c) Rules pertaining to child absences and de-enrollment procedures shall be adopted no later than July 31, 2016.</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ELECTRONIC TIME AND ATTENDANCE RECORDS SYSTEM.</w:t>
      </w:r>
    </w:p>
    <w:p>
      <w:pPr>
        <w:spacing w:before="0" w:after="0" w:line="408" w:lineRule="exact"/>
        <w:ind w:left="0" w:right="0" w:firstLine="576"/>
        <w:jc w:val="left"/>
      </w:pPr>
      <w:r>
        <w:rPr/>
        <w:t xml:space="preserve">The department shall implement an electronic time and attendance records system by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child care for at least six hours per day, a minimum of one thousand hours per year, and at least four days per week.</w:t>
      </w:r>
    </w:p>
    <w:p>
      <w:pPr>
        <w:spacing w:before="0" w:after="0" w:line="408" w:lineRule="exact"/>
        <w:ind w:left="0" w:right="0" w:firstLine="576"/>
        <w:jc w:val="left"/>
      </w:pPr>
      <w:r>
        <w:rPr>
          <w:u w:val="single"/>
        </w:rPr>
        <w:t xml:space="preserve">(14)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(15)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(16)</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(17)</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(18) "Nonschool age child" means a child birth through six years of age who has yet to enter kindergarten or school.</w:t>
      </w:r>
    </w:p>
    <w:p>
      <w:pPr>
        <w:spacing w:before="0" w:after="0" w:line="408" w:lineRule="exact"/>
        <w:ind w:left="0" w:right="0" w:firstLine="576"/>
        <w:jc w:val="left"/>
      </w:pPr>
      <w:r>
        <w:rPr>
          <w:u w:val="single"/>
        </w:rPr>
        <w:t xml:space="preserve">(19)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(20)</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(21)</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(22)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(23)</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f203b12266e24a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bdb5342f514d13" /><Relationship Type="http://schemas.openxmlformats.org/officeDocument/2006/relationships/footer" Target="/word/footer.xml" Id="Rf203b12266e24a0f" /></Relationships>
</file>