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1991e34d1041fa" /></Relationships>
</file>

<file path=word/document.xml><?xml version="1.0" encoding="utf-8"?>
<w:document xmlns:w="http://schemas.openxmlformats.org/wordprocessingml/2006/main">
  <w:body>
    <w:p>
      <w:r>
        <w:t>S-0380.4</w:t>
      </w:r>
    </w:p>
    <w:p>
      <w:pPr>
        <w:jc w:val="center"/>
      </w:pPr>
      <w:r>
        <w:t>_______________________________________________</w:t>
      </w:r>
    </w:p>
    <w:p/>
    <w:p>
      <w:pPr>
        <w:jc w:val="center"/>
      </w:pPr>
      <w:r>
        <w:rPr>
          <w:b/>
        </w:rPr>
        <w:t>SENATE BILL 5450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O'Ban</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restrictions on locating marijuana businesses; amending RCW 69.50.331;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2013 c 3 s 6 are each amended to read as follows:</w:t>
      </w:r>
    </w:p>
    <w:p>
      <w:pPr>
        <w:spacing w:before="0" w:after="0" w:line="408" w:lineRule="exact"/>
        <w:ind w:left="0" w:right="0" w:firstLine="576"/>
        <w:jc w:val="left"/>
      </w:pPr>
      <w:r>
        <w:rPr/>
        <w:t xml:space="preserve">(1) For the purpose of considering any application for a license to produce, process, or sell marijuana, or for the renewal of a license to produce, process, or sell marijuana, the state liquor control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state liquor control board may consider any prior criminal conduct of the applicant including an administrative violation history record with the state liquor control board and a criminal history record information check. The state liquor control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state liquor control board shall require fingerprinting of any applicant whose criminal history record information check is submitted to the federal bureau of investigation. The provisions of RCW 9.95.240 and of chapter 9.96A RCW shall not apply to these cases. Subject to the provisions of this section, the state liquor control board may, in its discretion, grant or deny the renewal or license applied for. Denial may be based on, without limitation, the existence of chronic illegal activity documented in objections submitted pursuant to subsections (7)(c) and (9) of this section. Authority to approve an uncontested or unopposed license may be granted by the state liquor control board to any staff member the board designates in writing. Conditions for granting this authority shall be adopted by rule. No license of any kind may be issued to:</w:t>
      </w:r>
    </w:p>
    <w:p>
      <w:pPr>
        <w:spacing w:before="0" w:after="0" w:line="408" w:lineRule="exact"/>
        <w:ind w:left="0" w:right="0" w:firstLine="576"/>
        <w:jc w:val="left"/>
      </w:pPr>
      <w:r>
        <w:rPr/>
        <w:t xml:space="preserve">(a) A person under the age of twenty-one years;</w:t>
      </w:r>
    </w:p>
    <w:p>
      <w:pPr>
        <w:spacing w:before="0" w:after="0" w:line="408" w:lineRule="exact"/>
        <w:ind w:left="0" w:right="0" w:firstLine="576"/>
        <w:jc w:val="left"/>
      </w:pPr>
      <w:r>
        <w:rPr/>
        <w:t xml:space="preserve">(b) A person doing business as a sole proprietor who has not lawfully resided in the state for at least three months prior to applying to receive a license;</w:t>
      </w:r>
    </w:p>
    <w:p>
      <w:pPr>
        <w:spacing w:before="0" w:after="0" w:line="408" w:lineRule="exact"/>
        <w:ind w:left="0" w:right="0" w:firstLine="576"/>
        <w:jc w:val="left"/>
      </w:pPr>
      <w:r>
        <w:rPr/>
        <w:t xml:space="preserve">(c)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(d)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state liquor control board may, in its discretion, subject to the provisions of RCW 69.50.334, suspend or cancel any license; and all protections of the licensee from criminal or civil sanctions under state law for producing, processing, or selling marijuana, useable marijuana, or marijuana-infused products thereunder shall be suspended or terminated, as the case may be.</w:t>
      </w:r>
    </w:p>
    <w:p>
      <w:pPr>
        <w:spacing w:before="0" w:after="0" w:line="408" w:lineRule="exact"/>
        <w:ind w:left="0" w:right="0" w:firstLine="576"/>
        <w:jc w:val="left"/>
      </w:pPr>
      <w:r>
        <w:rPr/>
        <w:t xml:space="preserve">(b) The state liquor control board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state liquor control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state liquor control board may request the appointment of administrative law judges under chapter 34.12 RCW who shall have power to administer oaths, issue subpoenas for the attendance of witnesses and the production of papers, books, accounts, documents, and testimony, examine witnesses, and to receive testimony in any inquiry, investigation, hearing, or proceeding in any part of the state, under rules and regulations the state liquor control board may adopt.</w:t>
      </w:r>
    </w:p>
    <w:p>
      <w:pPr>
        <w:spacing w:before="0" w:after="0" w:line="408" w:lineRule="exact"/>
        <w:ind w:left="0" w:right="0" w:firstLine="576"/>
        <w:jc w:val="left"/>
      </w:pPr>
      <w:r>
        <w:rPr/>
        <w:t xml:space="preserve">(d) Witnesses shall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state liquor control board or a subpoena issued by the state liquor control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shall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shall forthwith deliver up the license to the state liquor control board. Where the license has been suspended only, the state liquor control board shall return the license to the licensee at the expiration or termination of the period of suspension. The state liquor control board shall notify all other licensees in the county where the subject licensee has its premises of the suspension or cancellation of the license; and no other licensee or employee of another licensee may allow or cause any marijuana,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chapter 3, Laws of 2013 shall be subject to all conditions and restrictions imposed by chapter 3, Laws of 2013 or by rules adopted by the state liquor control board to implement and enforce chapter 3, Laws of 2013. All conditions and restrictions imposed by the state liquor control board in the issuance of an individual license shall be listed on the face of the individual license along with the trade name, address, and expiration date.</w:t>
      </w:r>
    </w:p>
    <w:p>
      <w:pPr>
        <w:spacing w:before="0" w:after="0" w:line="408" w:lineRule="exact"/>
        <w:ind w:left="0" w:right="0" w:firstLine="576"/>
        <w:jc w:val="left"/>
      </w:pPr>
      <w:r>
        <w:rPr/>
        <w:t xml:space="preserve">(5) Every licensee shall post and keep posted its license, or licenses, in a conspicuous place on the premises.</w:t>
      </w:r>
    </w:p>
    <w:p>
      <w:pPr>
        <w:spacing w:before="0" w:after="0" w:line="408" w:lineRule="exact"/>
        <w:ind w:left="0" w:right="0" w:firstLine="576"/>
        <w:jc w:val="left"/>
      </w:pPr>
      <w:r>
        <w:rPr/>
        <w:t xml:space="preserve">(6) No licensee shall employ any person under the age of twenty-one years.</w:t>
      </w:r>
    </w:p>
    <w:p>
      <w:pPr>
        <w:spacing w:before="0" w:after="0" w:line="408" w:lineRule="exact"/>
        <w:ind w:left="0" w:right="0" w:firstLine="576"/>
        <w:jc w:val="left"/>
      </w:pPr>
      <w:r>
        <w:rPr/>
        <w:t xml:space="preserve">(7)(a) Before the state liquor control board issues a new or renewed license to an applicant it shall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The incorporated city or town through the official or employee selected by it, or the county legislative authority or the official or employee selected by it, shall have the right to file with the state liquor control board within twenty days after the date of transmittal of the notice for applications, or at least thirty days prior to the expiration date for renewals, written objections against the applicant or against the premises for which the new or renewed license is asked. The state liquor control board may extend the time period for submitting written objections.</w:t>
      </w:r>
    </w:p>
    <w:p>
      <w:pPr>
        <w:spacing w:before="0" w:after="0" w:line="408" w:lineRule="exact"/>
        <w:ind w:left="0" w:right="0" w:firstLine="576"/>
        <w:jc w:val="left"/>
      </w:pPr>
      <w:r>
        <w:rPr/>
        <w:t xml:space="preserve">(c) The written objections shall include a statement of all facts upon which the objections are based, and in case written objections are filed, the city or town or county legislative authority may request, and the state liquor control board may in its discretion hold, a hearing subject to the applicable provisions of Title 34 RCW. If the state liquor control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state liquor control board representatives shall present and defend the state liquor control board's initial decision to deny a license or renewal.</w:t>
      </w:r>
    </w:p>
    <w:p>
      <w:pPr>
        <w:spacing w:before="0" w:after="0" w:line="408" w:lineRule="exact"/>
        <w:ind w:left="0" w:right="0" w:firstLine="576"/>
        <w:jc w:val="left"/>
      </w:pPr>
      <w:r>
        <w:rPr/>
        <w:t xml:space="preserve">(d) Upon the granting of a license under this title the state liquor control board shall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 The state liquor control board shall not issue a license for any premises within one thousand feet of the perimeter of the grounds of any elementary or secondary school, playground, recreation center or facility, child care center, </w:t>
      </w:r>
      <w:r>
        <w:rPr>
          <w:u w:val="single"/>
        </w:rPr>
        <w:t xml:space="preserve">licensed chemical dependency program, church,</w:t>
      </w:r>
      <w:r>
        <w:rPr/>
        <w:t xml:space="preserve"> public park, public transit center, </w:t>
      </w:r>
      <w:r>
        <w:t>((</w:t>
      </w:r>
      <w:r>
        <w:rPr>
          <w:strike/>
        </w:rPr>
        <w:t xml:space="preserve">or</w:t>
      </w:r>
      <w:r>
        <w:t>))</w:t>
      </w:r>
      <w:r>
        <w:rPr/>
        <w:t xml:space="preserve"> library, </w:t>
      </w:r>
      <w:r>
        <w:rPr>
          <w:u w:val="single"/>
        </w:rPr>
        <w:t xml:space="preserve">or other location where children regularly congregate,</w:t>
      </w:r>
      <w:r>
        <w:rPr/>
        <w:t xml:space="preserve"> or any game arcade admission to which is not restricted to persons aged twenty-one years or older. </w:t>
      </w:r>
      <w:r>
        <w:rPr>
          <w:u w:val="single"/>
        </w:rPr>
        <w:t xml:space="preserve">For the purpose of this subsection, "church" means a building erected for and used exclusively for religious worship and schooling or other activity in connection therewith.</w:t>
      </w:r>
    </w:p>
    <w:p>
      <w:pPr>
        <w:spacing w:before="0" w:after="0" w:line="408" w:lineRule="exact"/>
        <w:ind w:left="0" w:right="0" w:firstLine="576"/>
        <w:jc w:val="left"/>
      </w:pPr>
      <w:r>
        <w:rPr/>
        <w:t xml:space="preserve">(9) In determining whether to grant or deny a license or renewal of any license, the state liquor control board shall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to new licenses issued on or after the effective date of this section. This act is also intended to be applied to the renewal of existing licenses issued under this chapter and no existing license may be renewed for locations that are in violation of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824577e722743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36f3acecf040df" /><Relationship Type="http://schemas.openxmlformats.org/officeDocument/2006/relationships/footer" Target="/word/footer.xml" Id="Ra824577e72274366" /></Relationships>
</file>