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be6fb9066a4568" /></Relationships>
</file>

<file path=word/document.xml><?xml version="1.0" encoding="utf-8"?>
<w:document xmlns:w="http://schemas.openxmlformats.org/wordprocessingml/2006/main">
  <w:body>
    <w:p>
      <w:r>
        <w:t>Z-0368.1</w:t>
      </w:r>
    </w:p>
    <w:p>
      <w:pPr>
        <w:jc w:val="center"/>
      </w:pPr>
      <w:r>
        <w:t>_______________________________________________</w:t>
      </w:r>
    </w:p>
    <w:p/>
    <w:p>
      <w:pPr>
        <w:jc w:val="center"/>
      </w:pPr>
      <w:r>
        <w:rPr>
          <w:b/>
        </w:rPr>
        <w:t>SENATE BILL 5446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Liias, Mullet, Litzow, Pedersen, Fain, Frockt, McAuliffe, Benton, Chase, and Jayapal; by request of Governor Inslee</w:t>
      </w:r>
    </w:p>
    <w:p/>
    <w:p>
      <w:r>
        <w:rPr>
          <w:t xml:space="preserve">Read first time 01/21/15.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incentives for electric vehicle readiness in buildings; amending RCW 35.63.126 and 35.63.127;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development of electric vehicle infrastructure is a critical step in creating jobs, fostering economic growth, reducing greenhouse gas emissions, and spurring electric vehicle usage across the state. Limited driving distance between battery charges is a fundamental disadvantage and obstacle to broad consumer adoption of vehicles powered by electricity. To eliminate this fundamental disadvantage and dramatically increase consumer usage of electric vehicles, it is essential that an infrastructure of convenient electric vehicle charging opportunities be developed. It is the intent of the legislature with this act to encourage the transition to electric vehicle use and to expedite the establishment of a convenient, cost-effective electric vehicle infrastructure that such a transition necessitates.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126</w:t>
      </w:r>
      <w:r>
        <w:rPr/>
        <w:t xml:space="preserve"> and 2009 c 459 s 9 are each amended to read as follows:</w:t>
      </w:r>
    </w:p>
    <w:p>
      <w:pPr>
        <w:spacing w:before="0" w:after="0" w:line="408" w:lineRule="exact"/>
        <w:ind w:left="0" w:right="0" w:firstLine="576"/>
        <w:jc w:val="left"/>
      </w:pPr>
      <w:r>
        <w:rPr/>
        <w:t xml:space="preserve">(1) </w:t>
      </w:r>
      <w:r>
        <w:t>((</w:t>
      </w:r>
      <w:r>
        <w:rPr>
          <w:strike/>
        </w:rPr>
        <w:t xml:space="preserve">By July 1, 2010,</w:t>
      </w:r>
      <w:r>
        <w:t>))</w:t>
      </w:r>
      <w:r>
        <w:rPr>
          <w:u w:val="single"/>
        </w:rPr>
        <w:t xml:space="preserve">T</w:t>
      </w:r>
      <w:r>
        <w:rPr/>
        <w:t xml:space="preserve">he development regulations of any jurisdiction:</w:t>
      </w:r>
    </w:p>
    <w:p>
      <w:pPr>
        <w:spacing w:before="0" w:after="0" w:line="408" w:lineRule="exact"/>
        <w:ind w:left="0" w:right="0" w:firstLine="576"/>
        <w:jc w:val="left"/>
      </w:pPr>
      <w:r>
        <w:rPr/>
        <w:t xml:space="preserve">(a) Adjacent to Interstate 5, Interstate 90, Interstate 405, or state route number 520, with a population over twenty thousand, and located in a county with a population over one million five hundred thousand; or</w:t>
      </w:r>
    </w:p>
    <w:p>
      <w:pPr>
        <w:spacing w:before="0" w:after="0" w:line="408" w:lineRule="exact"/>
        <w:ind w:left="0" w:right="0" w:firstLine="576"/>
        <w:jc w:val="left"/>
      </w:pPr>
      <w:r>
        <w:rPr/>
        <w:t xml:space="preserve">(b) Adjacent to Interstate 5 and located in a county with a population greater than six hundred thousand; or</w:t>
      </w:r>
    </w:p>
    <w:p>
      <w:pPr>
        <w:spacing w:before="0" w:after="0" w:line="408" w:lineRule="exact"/>
        <w:ind w:left="0" w:right="0" w:firstLine="576"/>
        <w:jc w:val="left"/>
      </w:pPr>
      <w:r>
        <w:rPr/>
        <w:t xml:space="preserve">(c) Adjacent to Interstate 5 and located in a county with a state capitol within its borders;</w:t>
      </w:r>
    </w:p>
    <w:p>
      <w:pPr>
        <w:spacing w:before="0" w:after="0" w:line="408" w:lineRule="exact"/>
        <w:ind w:left="0" w:right="0" w:firstLine="0"/>
        <w:jc w:val="left"/>
      </w:pPr>
      <w:r>
        <w:rPr/>
        <w:t xml:space="preserve">planning under this chapter must allow electric vehicle infrastructure as a use in all areas</w:t>
      </w:r>
      <w:r>
        <w:rPr>
          <w:u w:val="single"/>
        </w:rPr>
        <w:t xml:space="preserve">, including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t xml:space="preserve">(2) </w:t>
      </w:r>
      <w:r>
        <w:t>((</w:t>
      </w:r>
      <w:r>
        <w:rPr>
          <w:strike/>
        </w:rPr>
        <w:t xml:space="preserve">By July 1, 2011, or six months after the distribution required under RCW 43.31.970 occurs, whichever is later,</w:t>
      </w:r>
      <w:r>
        <w:t>))</w:t>
      </w:r>
      <w:r>
        <w:rPr>
          <w:u w:val="single"/>
        </w:rPr>
        <w:t xml:space="preserve">T</w:t>
      </w:r>
      <w:r>
        <w:rPr/>
        <w:t xml:space="preserve">he development regulations of any jurisdiction adjacent to Interstate 5, Interstate 90, Interstate 405, or state route number 520 planning under this chapter must allow electric vehicle infrastructure as a use in all areas</w:t>
      </w:r>
      <w:r>
        <w:rPr>
          <w:u w:val="single"/>
        </w:rPr>
        <w:t xml:space="preserve">, including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t xml:space="preserve">(3) </w:t>
      </w:r>
      <w:r>
        <w:t>((</w:t>
      </w:r>
      <w:r>
        <w:rPr>
          <w:strike/>
        </w:rPr>
        <w:t xml:space="preserve">By July 1, 2011, or six months after the distribution required under RCW 43.31.970 occurs, whichever is later,</w:t>
      </w:r>
      <w:r>
        <w:t>))</w:t>
      </w:r>
      <w:r>
        <w:rPr>
          <w:u w:val="single"/>
        </w:rPr>
        <w:t xml:space="preserve">T</w:t>
      </w:r>
      <w:r>
        <w:rPr/>
        <w:t xml:space="preserve">he development regulations of any jurisdiction planning under this chapter must allow battery charging stations as a use in all areas</w:t>
      </w:r>
      <w:r>
        <w:rPr>
          <w:u w:val="single"/>
        </w:rPr>
        <w:t xml:space="preserve">, including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t xml:space="preserve">(4) Cities </w:t>
      </w:r>
      <w:r>
        <w:t>((</w:t>
      </w:r>
      <w:r>
        <w:rPr>
          <w:strike/>
        </w:rPr>
        <w:t xml:space="preserve">are authorized to</w:t>
      </w:r>
      <w:r>
        <w:t>))</w:t>
      </w:r>
      <w:r>
        <w:rPr>
          <w:u w:val="single"/>
        </w:rPr>
        <w:t xml:space="preserve">must</w:t>
      </w:r>
      <w:r>
        <w:rPr/>
        <w:t xml:space="preserve"> adopt incentive programs to encourage </w:t>
      </w:r>
      <w:r>
        <w:rPr>
          <w:u w:val="single"/>
        </w:rPr>
        <w:t xml:space="preserve">the fitting of new structures and</w:t>
      </w:r>
      <w:r>
        <w:rPr/>
        <w:t xml:space="preserve"> the retrofitting of existing structures with the </w:t>
      </w:r>
      <w:r>
        <w:rPr>
          <w:u w:val="single"/>
        </w:rPr>
        <w:t xml:space="preserve">rapid charging station</w:t>
      </w:r>
      <w:r>
        <w:rPr/>
        <w:t xml:space="preserve"> electrical outlets capable of charging electric vehicles. Incentives may include bonus height, site coverage, floor area ratio, and transferable development rights for use in urban growth areas.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(6) If federal funding for public investment in electric vehicles, electric vehicle infrastructure, or alternative fuel distribution infrastructure is not provided by February 1, 2010, subsection (1) of this section is null and void.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127</w:t>
      </w:r>
      <w:r>
        <w:rPr/>
        <w:t xml:space="preserve"> and 2009 c 459 s 13 are each amended to read as follows:</w:t>
      </w:r>
    </w:p>
    <w:p>
      <w:pPr>
        <w:spacing w:before="0" w:after="0" w:line="408" w:lineRule="exact"/>
        <w:ind w:left="0" w:right="0" w:firstLine="576"/>
        <w:jc w:val="left"/>
      </w:pPr>
      <w:r>
        <w:rPr/>
        <w:t xml:space="preserve">(1) </w:t>
      </w:r>
      <w:r>
        <w:t>((</w:t>
      </w:r>
      <w:r>
        <w:rPr>
          <w:strike/>
        </w:rPr>
        <w:t xml:space="preserve">By July 1, 2010,</w:t>
      </w:r>
      <w:r>
        <w:t>))</w:t>
      </w:r>
      <w:r>
        <w:rPr>
          <w:u w:val="single"/>
        </w:rPr>
        <w:t xml:space="preserve">T</w:t>
      </w:r>
      <w:r>
        <w:rPr/>
        <w:t xml:space="preserve">he development regulations of any jurisdiction with a population over six hundred thousand or with a state capitol within its borders planning under this chapter must allow electric vehicle infrastructure as a use in all areas</w:t>
      </w:r>
      <w:r>
        <w:rPr>
          <w:u w:val="single"/>
        </w:rPr>
        <w:t xml:space="preserve">, including multifamily residences,</w:t>
      </w:r>
      <w:r>
        <w:rPr/>
        <w:t xml:space="preserve"> within one mile of Interstate 5, Interstate 90, Interstate 405, or state route number 520,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t xml:space="preserve">(2) </w:t>
      </w:r>
      <w:r>
        <w:t>((</w:t>
      </w:r>
      <w:r>
        <w:rPr>
          <w:strike/>
        </w:rPr>
        <w:t xml:space="preserve">By July 1, 2011, or six months after the distribution required under RCW 43.31.970 occurs, whichever is later,</w:t>
      </w:r>
      <w:r>
        <w:t>))</w:t>
      </w:r>
      <w:r>
        <w:rPr>
          <w:u w:val="single"/>
        </w:rPr>
        <w:t xml:space="preserve">T</w:t>
      </w:r>
      <w:r>
        <w:rPr/>
        <w:t xml:space="preserve">he development regulations of any jurisdiction adjacent to Interstate 5, Interstate 90, Interstate 405, or state route number 520 planning under this chapter must allow electric vehicle infrastructure as a use in all areas</w:t>
      </w:r>
      <w:r>
        <w:rPr>
          <w:u w:val="single"/>
        </w:rPr>
        <w:t xml:space="preserve">, including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t xml:space="preserve">(3) </w:t>
      </w:r>
      <w:r>
        <w:t>((</w:t>
      </w:r>
      <w:r>
        <w:rPr>
          <w:strike/>
        </w:rPr>
        <w:t xml:space="preserve">By July 1, 2011, or six months after the distribution required under RCW 43.31.970 occurs, whichever is later,</w:t>
      </w:r>
      <w:r>
        <w:t>))</w:t>
      </w:r>
      <w:r>
        <w:rPr>
          <w:u w:val="single"/>
        </w:rPr>
        <w:t xml:space="preserve">T</w:t>
      </w:r>
      <w:r>
        <w:rPr/>
        <w:t xml:space="preserve">he development regulations of any jurisdiction planning under this chapter must allow battery charging stations as a use in all areas</w:t>
      </w:r>
      <w:r>
        <w:rPr>
          <w:u w:val="single"/>
        </w:rPr>
        <w:t xml:space="preserve">, including multifamily residences,</w:t>
      </w:r>
      <w:r>
        <w:rPr/>
        <w:t xml:space="preserve"> except those </w:t>
      </w:r>
      <w:r>
        <w:rPr>
          <w:u w:val="single"/>
        </w:rPr>
        <w:t xml:space="preserve">areas</w:t>
      </w:r>
      <w:r>
        <w:rPr/>
        <w:t xml:space="preserve"> zoned for </w:t>
      </w:r>
      <w:r>
        <w:t>((</w:t>
      </w:r>
      <w:r>
        <w:rPr>
          <w:strike/>
        </w:rPr>
        <w:t xml:space="preserve">residential or</w:t>
      </w:r>
      <w:r>
        <w:t>))</w:t>
      </w:r>
      <w:r>
        <w:rPr/>
        <w:t xml:space="preserve"> resource use or critical areas. A jurisdiction may adopt and apply other development regulations that do not have the effect of precluding the siting of electric vehicle infrastructure in areas where that use is allowed.</w:t>
      </w:r>
    </w:p>
    <w:p>
      <w:pPr>
        <w:spacing w:before="0" w:after="0" w:line="408" w:lineRule="exact"/>
        <w:ind w:left="0" w:right="0" w:firstLine="576"/>
        <w:jc w:val="left"/>
      </w:pPr>
      <w:r>
        <w:rPr/>
        <w:t xml:space="preserve">(4) Counties </w:t>
      </w:r>
      <w:r>
        <w:t>((</w:t>
      </w:r>
      <w:r>
        <w:rPr>
          <w:strike/>
        </w:rPr>
        <w:t xml:space="preserve">are authorized to</w:t>
      </w:r>
      <w:r>
        <w:t>))</w:t>
      </w:r>
      <w:r>
        <w:rPr>
          <w:u w:val="single"/>
        </w:rPr>
        <w:t xml:space="preserve">must</w:t>
      </w:r>
      <w:r>
        <w:rPr/>
        <w:t xml:space="preserve"> adopt incentive programs to encourage </w:t>
      </w:r>
      <w:r>
        <w:rPr>
          <w:u w:val="single"/>
        </w:rPr>
        <w:t xml:space="preserve">the fitting of new structures and</w:t>
      </w:r>
      <w:r>
        <w:rPr/>
        <w:t xml:space="preserve"> the retrofitting of existing structures with the </w:t>
      </w:r>
      <w:r>
        <w:rPr>
          <w:u w:val="single"/>
        </w:rPr>
        <w:t xml:space="preserve">rapid charging station</w:t>
      </w:r>
      <w:r>
        <w:rPr/>
        <w:t xml:space="preserve"> electrical outlets capable of charging electric vehicles. Incentives may include bonus height, site coverage, floor area ratio, and transferable development rights for use in urban growth areas.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an electric vehicle, including battery charging stations, rapid charging stations, and battery exchange stations.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t>((</w:t>
      </w:r>
      <w:r>
        <w:rPr>
          <w:strike/>
        </w:rPr>
        <w:t xml:space="preserve">(6) If federal funding for public investment in electric vehicles, electric vehicle infrastructure, or alternative fuel distribution infrastructure is not provided by February 1, 2010, subsection (1) of this section is null and void.</w:t>
      </w:r>
      <w:r>
        <w:t>))</w:t>
      </w:r>
    </w:p>
    <w:p/>
    <w:p>
      <w:pPr>
        <w:jc w:val="center"/>
      </w:pPr>
      <w:r>
        <w:rPr>
          <w:b/>
        </w:rPr>
        <w:t>--- END ---</w:t>
      </w:r>
    </w:p>
    <w:sectPr>
      <w:pgNumType w:start="1"/>
      <w:footerReference xmlns:r="http://schemas.openxmlformats.org/officeDocument/2006/relationships" r:id="R80f54c74f2bc47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a79f1365774664" /><Relationship Type="http://schemas.openxmlformats.org/officeDocument/2006/relationships/footer" Target="/word/footer.xml" Id="R80f54c74f2bc478c" /></Relationships>
</file>