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92e7c0b41243e5" /></Relationships>
</file>

<file path=word/document.xml><?xml version="1.0" encoding="utf-8"?>
<w:document xmlns:w="http://schemas.openxmlformats.org/wordprocessingml/2006/main">
  <w:body>
    <w:p>
      <w:r>
        <w:t>S-1303.2</w:t>
      </w:r>
    </w:p>
    <w:p>
      <w:pPr>
        <w:jc w:val="center"/>
      </w:pPr>
      <w:r>
        <w:t>_______________________________________________</w:t>
      </w:r>
    </w:p>
    <w:p/>
    <w:p>
      <w:pPr>
        <w:jc w:val="center"/>
      </w:pPr>
      <w:r>
        <w:rPr>
          <w:b/>
        </w:rPr>
        <w:t>SUBSTITUTE SENATE BILL 5438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Dammeier, Rolfes, Hill, Rivers, Liias, Mullet, Billig, and Pedersen)</w:t>
      </w:r>
    </w:p>
    <w:p/>
    <w:p>
      <w:r>
        <w:rPr>
          <w:t xml:space="preserve">READ FIRST TIME 02/05/15.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bicycles and mopeds to stop and proceed through traffic control signals under certain conditions; and amending RCW 46.61.184.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184</w:t>
      </w:r>
      <w:r>
        <w:rPr/>
        <w:t xml:space="preserve"> and 2014 c 167 s 1 are each amended to read as follows:</w:t>
      </w:r>
    </w:p>
    <w:p>
      <w:pPr>
        <w:spacing w:before="0" w:after="0" w:line="408" w:lineRule="exact"/>
        <w:ind w:left="0" w:right="0" w:firstLine="576"/>
        <w:jc w:val="left"/>
      </w:pPr>
      <w:r>
        <w:rPr/>
        <w:t xml:space="preserve">Notwithstanding any provision of law to the contrary, the operator of a </w:t>
      </w:r>
      <w:r>
        <w:rPr>
          <w:u w:val="single"/>
        </w:rPr>
        <w:t xml:space="preserve">bicycle, moped, or</w:t>
      </w:r>
      <w:r>
        <w:rPr/>
        <w:t xml:space="preserve"> street legal motorcycle approaching an intersection, including a left turn intersection, that is controlled by a triggered traffic control signal using a vehicle detection device that is inoperative due to the size </w:t>
      </w:r>
      <w:r>
        <w:rPr>
          <w:u w:val="single"/>
        </w:rPr>
        <w:t xml:space="preserve">or composition</w:t>
      </w:r>
      <w:r>
        <w:rPr/>
        <w:t xml:space="preserve"> of the </w:t>
      </w:r>
      <w:r>
        <w:rPr>
          <w:u w:val="single"/>
        </w:rPr>
        <w:t xml:space="preserve">bicycle, moped, or</w:t>
      </w:r>
      <w:r>
        <w:rPr/>
        <w:t xml:space="preserve"> street legal motorcycle shall come to a full and complete stop at the intersection. If the traffic control signal, including the left turn signal, as appropriate, fails to operate after one cycle of the traffic signal, the operator may, after exercising due care, proceed directly through the intersection or proceed to turn left, as appropriate. It is not a defense to a violation of RCW 46.61.050 that the </w:t>
      </w:r>
      <w:r>
        <w:t>((</w:t>
      </w:r>
      <w:r>
        <w:rPr>
          <w:strike/>
        </w:rPr>
        <w:t xml:space="preserve">driver</w:t>
      </w:r>
      <w:r>
        <w:t>))</w:t>
      </w:r>
      <w:r>
        <w:rPr>
          <w:u w:val="single"/>
        </w:rPr>
        <w:t xml:space="preserve">operator</w:t>
      </w:r>
      <w:r>
        <w:rPr/>
        <w:t xml:space="preserve"> of a </w:t>
      </w:r>
      <w:r>
        <w:rPr>
          <w:u w:val="single"/>
        </w:rPr>
        <w:t xml:space="preserve">bicycle, moped, or</w:t>
      </w:r>
      <w:r>
        <w:rPr/>
        <w:t xml:space="preserve"> motorcycle proceeded under the belief that a traffic control signal used a vehicle detection device or was inoperative due to the size </w:t>
      </w:r>
      <w:r>
        <w:rPr>
          <w:u w:val="single"/>
        </w:rPr>
        <w:t xml:space="preserve">or composition</w:t>
      </w:r>
      <w:r>
        <w:rPr/>
        <w:t xml:space="preserve"> of the </w:t>
      </w:r>
      <w:r>
        <w:rPr>
          <w:u w:val="single"/>
        </w:rPr>
        <w:t xml:space="preserve">bicycle, moped, or</w:t>
      </w:r>
      <w:r>
        <w:rPr/>
        <w:t xml:space="preserve"> motorcycle when the signal did not use a vehicle detection device or that any such device was not in fact inoperative due to the size </w:t>
      </w:r>
      <w:r>
        <w:rPr>
          <w:u w:val="single"/>
        </w:rPr>
        <w:t xml:space="preserve">or composition</w:t>
      </w:r>
      <w:r>
        <w:rPr/>
        <w:t xml:space="preserve"> of the </w:t>
      </w:r>
      <w:r>
        <w:rPr>
          <w:u w:val="single"/>
        </w:rPr>
        <w:t xml:space="preserve">bicycle, moped, or</w:t>
      </w:r>
      <w:r>
        <w:rPr/>
        <w:t xml:space="preserve"> motorcycle. </w:t>
      </w:r>
      <w:r>
        <w:rPr>
          <w:u w:val="single"/>
        </w:rPr>
        <w:t xml:space="preserve">For purposes of this section, "bicycle" includes a bicycle, as defined in RCW 46.04.071, and an electric-assisted bicycle, as defined in RCW 46.04.169.</w:t>
      </w:r>
    </w:p>
    <w:p/>
    <w:p>
      <w:pPr>
        <w:jc w:val="center"/>
      </w:pPr>
      <w:r>
        <w:rPr>
          <w:b/>
        </w:rPr>
        <w:t>--- END ---</w:t>
      </w:r>
    </w:p>
    <w:sectPr>
      <w:pgNumType w:start="1"/>
      <w:footerReference xmlns:r="http://schemas.openxmlformats.org/officeDocument/2006/relationships" r:id="R7f51d57975924e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428ccac708495a" /><Relationship Type="http://schemas.openxmlformats.org/officeDocument/2006/relationships/footer" Target="/word/footer.xml" Id="R7f51d57975924ecd" /></Relationships>
</file>