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4fc399cc4428a" /></Relationships>
</file>

<file path=word/document.xml><?xml version="1.0" encoding="utf-8"?>
<w:document xmlns:w="http://schemas.openxmlformats.org/wordprocessingml/2006/main">
  <w:body>
    <w:p>
      <w:r>
        <w:t>S-0516.2</w:t>
      </w:r>
    </w:p>
    <w:p>
      <w:pPr>
        <w:jc w:val="center"/>
      </w:pPr>
      <w:r>
        <w:t>_______________________________________________</w:t>
      </w:r>
    </w:p>
    <w:p/>
    <w:p>
      <w:pPr>
        <w:jc w:val="center"/>
      </w:pPr>
      <w:r>
        <w:rPr>
          <w:b/>
        </w:rPr>
        <w:t>SENATE BILL 5435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and Schoesler</w:t>
      </w:r>
    </w:p>
    <w:p/>
    <w:p>
      <w:r>
        <w:rPr>
          <w:t xml:space="preserve">Read first time 01/21/15.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participation in the Washington state deferred compensation program; and amending RCW 41.50.770 and 41.50.780.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2014 c 172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w:t>
      </w:r>
      <w:r>
        <w:rPr>
          <w:u w:val="single"/>
        </w:rPr>
        <w:t xml:space="preserve">Beginning no later than January 1, 2017, all counties, municipalities, and other subdivisions of the state that participate in one or more of the state retirement systems listed in RCW 41.50.030 must offer the state deferred compensation program as an option to all employees eligible to participate in a deferred compensation plan under 26 U.S.C. Sec. 457.</w:t>
      </w:r>
    </w:p>
    <w:p>
      <w:pPr>
        <w:spacing w:before="0" w:after="0" w:line="408" w:lineRule="exact"/>
        <w:ind w:left="0" w:right="0" w:firstLine="576"/>
        <w:jc w:val="left"/>
      </w:pPr>
      <w:r>
        <w:rPr>
          <w:u w:val="single"/>
        </w:rPr>
        <w:t xml:space="preserve">(4) Beginning no later than January 1, 2016, all persons newly employed by the state who are eligible to participate in a deferred compensation plan under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shall be administered consistent with the requirements of the federal internal revenue code.</w:t>
      </w:r>
    </w:p>
    <w:p>
      <w:pPr>
        <w:spacing w:before="0" w:after="0" w:line="408" w:lineRule="exact"/>
        <w:ind w:left="0" w:right="0" w:firstLine="576"/>
        <w:jc w:val="left"/>
      </w:pPr>
      <w:r>
        <w:rPr>
          <w:u w:val="single"/>
        </w:rPr>
        <w:t xml:space="preserve">(5)</w:t>
      </w:r>
      <w:r>
        <w:rPr/>
        <w:t xml:space="preserve"> Employees participating in the state deferred compensation plan administered by the department shall self-direct the investment of the deferred portion of their income through the selection of investment options as set forth in subsection </w:t>
      </w:r>
      <w:r>
        <w:t>((</w:t>
      </w:r>
      <w:r>
        <w:rPr>
          <w:strike/>
        </w:rPr>
        <w:t xml:space="preserve">(4)</w:t>
      </w:r>
      <w:r>
        <w:t>))</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u w:val="single"/>
        </w:rPr>
        <w:t xml:space="preserve">(6)</w:t>
      </w:r>
      <w:r>
        <w:rPr/>
        <w:t xml:space="preserve"> The department can provide such plans as it deems are in the interests of state employees. In addition to the types of investments described in this section, the state investment board, with respect to the state deferred compensation plan, shall invest the deferred portion of an employee's income, without limitation as to amount, in accordance with RCW 43.84.150, 43.33A.140, and 41.50.780, and pursuant to investment policy established by the state investment board for the state deferred compensation plans. The state investment board, after consultation with the director regarding any recommendations made pursuant to RCW 41.50.088(2), shall provide a set of options for participants to choose from for investment of the deferred portion of their income. Any income deferred under such a plan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(5)</w:t>
      </w:r>
      <w:r>
        <w:t>))</w:t>
      </w:r>
      <w:r>
        <w:rPr>
          <w:u w:val="single"/>
        </w:rPr>
        <w:t xml:space="preserve">(7)</w:t>
      </w:r>
      <w:r>
        <w:rPr/>
        <w:t xml:space="preserve"> Coverage of an employee under a deferred compensation plan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2010 1st sp.s. c 7 s 30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by employees </w:t>
      </w:r>
      <w:r>
        <w:t>((</w:t>
      </w:r>
      <w:r>
        <w:rPr>
          <w:strike/>
        </w:rPr>
        <w:t xml:space="preserve">under agreements entered into</w:t>
      </w:r>
      <w:r>
        <w:t>))</w:t>
      </w:r>
      <w:r>
        <w:rPr/>
        <w:t xml:space="preserve">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 </w:t>
      </w:r>
      <w:r>
        <w:rPr>
          <w:u w:val="single"/>
        </w:rPr>
        <w:t xml:space="preserve">and shall administer the default enrollment of new employees after January 1, 2016, pursuant to RCW 41.50.770(4)</w:t>
      </w:r>
      <w:r>
        <w:rPr/>
        <w:t xml:space="preserv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w:t>
      </w:r>
      <w:r>
        <w:rPr>
          <w:u w:val="single"/>
        </w:rPr>
        <w:t xml:space="preserve">Beginning no later than January 1, 2017, all counties, municipalities, and other subdivisions of the state that participate in one or more of the state retirement systems listed in RCW 41.50.030 must offer the state deferred compensation program as an option to all employees eligible to participate in a deferred compensation plan under 26 U.S.C. Sec. 457. Employers that offer the state deferred compensation program must cooperate with the department in providing employees with the opportunity to participate.</w:t>
      </w:r>
      <w:r>
        <w:rPr/>
        <w:t xml:space="preserv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
      <w:pPr>
        <w:jc w:val="center"/>
      </w:pPr>
      <w:r>
        <w:rPr>
          <w:b/>
        </w:rPr>
        <w:t>--- END ---</w:t>
      </w:r>
    </w:p>
    <w:sectPr>
      <w:pgNumType w:start="1"/>
      <w:footerReference xmlns:r="http://schemas.openxmlformats.org/officeDocument/2006/relationships" r:id="R873f46d73d1444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220e2056af4037" /><Relationship Type="http://schemas.openxmlformats.org/officeDocument/2006/relationships/footer" Target="/word/footer.xml" Id="R873f46d73d14442a" /></Relationships>
</file>